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40"/>
        <w:jc w:val="center"/>
      </w:pPr>
      <w:r>
        <w:rPr>
          <w:b/>
          <w:i w:val="0"/>
          <w:sz w:val="28"/>
        </w:rPr>
        <w:t>UMOWA UŻYCZENIA MIESZKANIA</w:t>
      </w:r>
    </w:p>
    <w:p>
      <w:pPr>
        <w:spacing w:before="0" w:after="160"/>
        <w:jc w:val="center"/>
      </w:pPr>
      <w:r>
        <w:rPr>
          <w:b w:val="0"/>
          <w:i/>
        </w:rPr>
        <w:t>między członkami rodziny</w:t>
      </w:r>
    </w:p>
    <w:p>
      <w:pPr>
        <w:spacing w:before="80" w:after="40"/>
      </w:pPr>
      <w:r>
        <w:rPr>
          <w:b/>
          <w:i/>
        </w:rPr>
        <w:t>Użyczający (właściciel mieszkania):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Współwłaściciel lub małżonek (jeśli jest): imię, nazwisko, PESEL </w:t>
        <w:tab/>
      </w:r>
    </w:p>
    <w:p>
      <w:pPr>
        <w:spacing w:before="40" w:after="0"/>
      </w:pPr>
    </w:p>
    <w:p>
      <w:pPr>
        <w:spacing w:before="80" w:after="40"/>
      </w:pPr>
      <w:r>
        <w:rPr>
          <w:b/>
          <w:i/>
        </w:rPr>
        <w:t>Biorący do używania: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Pokrewieństwo stron</w:t>
      </w:r>
    </w:p>
    <w:p>
      <w:pPr>
        <w:spacing w:before="0" w:after="40"/>
        <w:jc w:val="both"/>
      </w:pPr>
      <w:r>
        <w:rPr>
          <w:b w:val="0"/>
          <w:i w:val="0"/>
        </w:rPr>
        <w:t>Biorący jest dla Użyczającego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grupa I: małżonkiem, dzieckiem, wnukiem, rodzicem, dziadkiem, pasierbem, zięciem, synową, rodzeństwem, ojczymem, macochą lub teściem,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grupa II: dzieckiem rodzeństwa (bratankiem, siostrzeńcem), rodzeństwem rodziców (wujem, ciotką), małżonkiem rodzeństwa, rodzeństwem małżonka lub inną osobą z grupy II,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inną osobą (grupa III), np. kuzynem lub partnerem bez ślubu.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Stopień pokrewieństwa (np. syn, siostra, teściowa) </w:t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Grupy podatkowe według art. 14 ust. 3 ustawy o podatku od spadków i darowizn.</w:t>
      </w:r>
    </w:p>
    <w:p>
      <w:pPr>
        <w:keepNext/>
        <w:spacing w:before="80" w:after="20"/>
        <w:jc w:val="center"/>
      </w:pPr>
      <w:r>
        <w:rPr>
          <w:b/>
          <w:i w:val="0"/>
        </w:rPr>
        <w:t>§ 2. Przedmiot użyczenia</w:t>
      </w:r>
    </w:p>
    <w:p>
      <w:pPr>
        <w:spacing w:before="0" w:after="40"/>
        <w:jc w:val="both"/>
      </w:pPr>
      <w:r>
        <w:rPr>
          <w:b w:val="0"/>
          <w:i w:val="0"/>
        </w:rPr>
        <w:t>Użyczający zezwala Biorącemu na bezpłatne używanie mieszkania (art. 710 k.c.):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</w:t>
        <w:tab/>
      </w:r>
    </w:p>
    <w:p>
      <w:pPr>
        <w:tabs>
          <w:tab w:pos="2963" w:val="right" w:leader="dot"/>
          <w:tab w:pos="3189" w:val="left"/>
          <w:tab w:pos="5560" w:val="right" w:leader="dot"/>
          <w:tab w:pos="578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powierzchnia (m²)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liczba pokoi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księgi wieczystej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piwnica, komórka, miejsce postojowe </w:t>
        <w:tab/>
      </w:r>
    </w:p>
    <w:p>
      <w:pPr>
        <w:spacing w:before="0" w:after="40"/>
        <w:jc w:val="both"/>
      </w:pPr>
      <w:r>
        <w:rPr>
          <w:b w:val="0"/>
          <w:i w:val="0"/>
        </w:rPr>
        <w:t>Mieszkanie jest wydawane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 wyposażeniem opisanym w protokole, który strony podpisują przy wydaniu,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bez wyposażenia.</w:t>
      </w:r>
    </w:p>
    <w:p>
      <w:pPr>
        <w:keepNext/>
        <w:spacing w:before="80" w:after="20"/>
        <w:jc w:val="center"/>
      </w:pPr>
      <w:r>
        <w:rPr>
          <w:b/>
          <w:i w:val="0"/>
        </w:rPr>
        <w:t>§ 3. Cel i domownicy</w:t>
      </w:r>
    </w:p>
    <w:p>
      <w:pPr>
        <w:spacing w:before="0" w:after="40"/>
        <w:jc w:val="both"/>
      </w:pPr>
      <w:r>
        <w:rPr>
          <w:b w:val="0"/>
          <w:i w:val="0"/>
        </w:rPr>
        <w:t>Mieszkanie służy zaspokojeniu potrzeb mieszkaniowych Biorącego i osób, które mogą z nim zamieszkiwać: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Osoby zamieszkujące z Biorącym (np. małżonek, dzieci) </w:t>
        <w:tab/>
      </w:r>
    </w:p>
    <w:p>
      <w:pPr>
        <w:spacing w:before="0" w:after="40"/>
        <w:jc w:val="both"/>
      </w:pPr>
      <w:r>
        <w:rPr>
          <w:b w:val="0"/>
          <w:i w:val="0"/>
        </w:rPr>
        <w:t>Bez zgody Użyczającego Biorący nie może oddać mieszkania do używania innym osobom ani go wynajmować (art. 712 § 2 k.c.).</w:t>
      </w:r>
    </w:p>
    <w:p>
      <w:pPr>
        <w:keepNext/>
        <w:spacing w:before="80" w:after="20"/>
        <w:jc w:val="center"/>
      </w:pPr>
      <w:r>
        <w:rPr>
          <w:b/>
          <w:i w:val="0"/>
        </w:rPr>
        <w:t>§ 4. Czas trwania</w:t>
      </w:r>
    </w:p>
    <w:p>
      <w:pPr>
        <w:spacing w:before="0" w:after="40"/>
        <w:jc w:val="both"/>
      </w:pPr>
      <w:r>
        <w:rPr>
          <w:b w:val="0"/>
          <w:i w:val="0"/>
        </w:rPr>
        <w:t>Umowa zostaje zawarta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na czas nieoznaczony od dnia ................................ 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na czas oznaczony od dnia ................................ do dnia ................................ 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do zdarzenia (np. ukończenie studiów, zakup własnego mieszkania): ....................................</w:t>
      </w:r>
    </w:p>
    <w:p>
      <w:pPr>
        <w:keepNext/>
        <w:spacing w:before="80" w:after="20"/>
        <w:jc w:val="center"/>
      </w:pPr>
      <w:r>
        <w:rPr>
          <w:b/>
          <w:i w:val="0"/>
        </w:rPr>
        <w:t>§ 5. Koszty</w:t>
      </w:r>
    </w:p>
    <w:p>
      <w:pPr>
        <w:spacing w:before="0" w:after="40"/>
        <w:jc w:val="both"/>
      </w:pPr>
      <w:r>
        <w:rPr>
          <w:b w:val="0"/>
          <w:i w:val="0"/>
        </w:rPr>
        <w:t>Biorący ponosi zwykłe koszty utrzymania mieszkania (art. 713 k.c.): energię, gaz, wodę, ciepło, odpady, internet i drobne naprawy. Opłaty dla wspólnoty lub spółdzielni (zaliczki na zarząd, fundusz remontowy) płaci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Biorący, w kwocie wynikającej z rozliczeń zarządcy,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Użyczający.</w:t>
      </w:r>
    </w:p>
    <w:p>
      <w:pPr>
        <w:spacing w:before="0" w:after="40"/>
        <w:jc w:val="both"/>
      </w:pPr>
      <w:r>
        <w:rPr>
          <w:b w:val="0"/>
          <w:i w:val="0"/>
        </w:rPr>
        <w:t>Podatek od nieruchomości i ubezpieczenie murów pozostają po stronie Użyczającego. Remonty i ulepszenia wymagają pisemnej zgody Użyczającego, a strony na piśmie ustalają, czy nakłady podlegają zwrotowi.</w:t>
      </w:r>
    </w:p>
    <w:p>
      <w:pPr>
        <w:keepNext/>
        <w:spacing w:before="80" w:after="20"/>
        <w:jc w:val="center"/>
      </w:pPr>
      <w:r>
        <w:rPr>
          <w:b/>
          <w:i w:val="0"/>
        </w:rPr>
        <w:t>§ 6. Meldunek i podatki</w:t>
      </w:r>
    </w:p>
    <w:p>
      <w:pPr>
        <w:spacing w:before="0" w:after="40"/>
        <w:jc w:val="both"/>
      </w:pPr>
      <w:r>
        <w:rPr>
          <w:b w:val="0"/>
          <w:i w:val="0"/>
        </w:rPr>
        <w:t>Użyczający potwierdzi pobyt Biorącego i domowników na formularzu zgłoszenia pobytu stałego lub czasowego (art. 28 ust. 2 ustawy o ewidencji ludności). Zameldowanie służy wyłącznie celom ewidencyjnym i nie daje prawa do mieszkania (art. 28 ust. 4). Strony wiedzą, że bezpłatne używanie mieszkania jest zwolnione z podatku dochodowego, gdy Biorący należy do I lub II grupy podatkowej (art. 21 ust. 1 pkt 125 ustawy o PIT), a w innym przypadku może być jego przychodem w wysokości rynkowego czynszu (art. 11 ust. 2a pkt 3 tej ustawy).</w:t>
      </w:r>
    </w:p>
    <w:p>
      <w:pPr>
        <w:keepNext/>
        <w:spacing w:before="80" w:after="20"/>
        <w:jc w:val="center"/>
      </w:pPr>
      <w:r>
        <w:rPr>
          <w:b/>
          <w:i w:val="0"/>
        </w:rPr>
        <w:t>§ 7. Zakończenie i zwrot mieszkania</w:t>
      </w:r>
    </w:p>
    <w:p>
      <w:pPr>
        <w:spacing w:before="0" w:after="40"/>
        <w:jc w:val="both"/>
      </w:pPr>
      <w:r>
        <w:rPr>
          <w:b w:val="0"/>
          <w:i w:val="0"/>
        </w:rPr>
        <w:t>Użyczający może żądać zwrotu mieszkania także przed terminem, gdy Biorący używa go sprzecznie z umową, oddaje je innym osobom bez zgody albo gdy mieszkanie stanie się potrzebne Użyczającemu z powodów nieprzewidzianych przy zawarciu umowy (art. 716 k.c.). Przy umowie na czas nieoznaczony Użyczający zawiadamia o zakończeniu na piśmie z terminem ........ miesięcy. Biorący może zwrócić mieszkanie w każdym czasie, zawiadamiając o tym z miesięcznym wyprzedzeniem.</w:t>
      </w:r>
    </w:p>
    <w:p>
      <w:pPr>
        <w:spacing w:before="0" w:after="40"/>
        <w:jc w:val="both"/>
      </w:pPr>
      <w:r>
        <w:rPr>
          <w:b w:val="0"/>
          <w:i w:val="0"/>
        </w:rPr>
        <w:t>Po zakończeniu użyczenia Biorący opróżnia mieszkanie razem z domownikami i zwraca je z kluczami w stanie niepogorszonym, poza zużyciem wynikającym z prawidłowego używania (art. 718 § 1 k.c.).</w:t>
      </w:r>
    </w:p>
    <w:p>
      <w:pPr>
        <w:keepNext/>
        <w:spacing w:before="80" w:after="20"/>
        <w:jc w:val="center"/>
      </w:pPr>
      <w:r>
        <w:rPr>
          <w:b/>
          <w:i w:val="0"/>
        </w:rPr>
        <w:t>§ 8.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Zmiany umowy wymagają formy pisemnej. W sprawach nieuregulowanych stosuje się przepisy Kodeksu cywilnego o użyczeniu (art. 710-719). Umowę sporządzono w dwóch jednobrzmiących egzemplarzach. Gdy mieszkanie należy do majątku wspólnego małżonków, drugi małżonek wyraża zgodę na umowę podpisem niżej (art. 37 § 1 pkt 1 Kodeksu rodzinnego i opiekuńczego).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Użyczający</w:t>
            </w:r>
          </w:p>
        </w:tc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Biorący</w:t>
            </w:r>
          </w:p>
        </w:tc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Zgoda małżonka Użyczającego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/>
        <w:sz w:val="15"/>
      </w:rPr>
      <w:t>Masz mieszkanie do wynajęcia albo sprzedaży? Dodaj ogłoszenie za darmo na denwi.pl, bez prowizji.</w:t>
      <w:br/>
    </w:r>
    <w:r>
      <w:rPr>
        <w:b w:val="0"/>
        <w:i w:val="0"/>
        <w:sz w:val="14"/>
      </w:rPr>
      <w:t>Bezpłatny wzór: denwi.pl/wzory-umow/umowa-uzyczenia-mieszkania-w-rodzinie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użyczenia mieszkania w rodzinie - wzór Word (Denwi.pl)</dc:title>
  <dc:subject>Wzór umowy użyczenia mieszkania członkowi rodziny: stopień pokrewieństwa i grupa podatkowa (zwolnienie z PIT, art. 21 ust. 1 pkt 125), domownicy, koszty, meldunek, zwrot mieszkania i zgoda małżonka</dc:subject>
  <dc:creator>Denwi.pl</dc:creator>
  <cp:keywords>umowa użyczenia mieszkania w rodzinie, umowa użyczenia mieszkania dziecku, użyczenie mieszkania rodzinie podatek, wzór, Word, DOCX, Word,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