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PRZEPROWADZKI</w:t>
      </w:r>
    </w:p>
    <w:p>
      <w:pPr>
        <w:spacing w:before="0" w:after="160"/>
        <w:jc w:val="center"/>
      </w:pPr>
      <w:r>
        <w:rPr>
          <w:b w:val="0"/>
          <w:i/>
        </w:rPr>
        <w:t>(umowa przewozu rzeczy, art. 774 k.c. i ustawa Prawo przewozowe)</w:t>
      </w:r>
    </w:p>
    <w:p>
      <w:pPr>
        <w:spacing w:before="80" w:after="40"/>
      </w:pPr>
      <w:r>
        <w:rPr>
          <w:b/>
          <w:i/>
        </w:rPr>
        <w:t>Zleceniodawca: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Przewoźnik: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Przewoźnik przewiezie mienie Zleceniodawcy wymienione w spisie (załącznik nr 1):</w:t>
      </w:r>
    </w:p>
    <w:p>
      <w:pPr>
        <w:tabs>
          <w:tab w:pos="6050" w:val="right" w:leader="dot"/>
          <w:tab w:pos="627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załadunku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piętro, winda (tak/nie) </w:t>
        <w:tab/>
      </w:r>
    </w:p>
    <w:p>
      <w:pPr>
        <w:tabs>
          <w:tab w:pos="6050" w:val="right" w:leader="dot"/>
          <w:tab w:pos="627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rozładunku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piętro, winda (tak/nie)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rozpoczęcia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dostarczenie najpóźniej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Pojazdy (liczba, ładowność) i liczba pracowników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Usługi dodatkowe</w:t>
      </w:r>
    </w:p>
    <w:p>
      <w:pPr>
        <w:spacing w:before="0" w:after="40"/>
        <w:jc w:val="both"/>
      </w:pPr>
      <w:r>
        <w:rPr>
          <w:b w:val="0"/>
          <w:i w:val="0"/>
        </w:rPr>
        <w:t>Przewoźnik wykona także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dostarczenie kartonów i materiałów oraz pakowanie rzeczy,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demontaż i montaż mebli wymienionych w spisie,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zabezpieczenie mebli i sprzętu folią, kocami lub narożnikami,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wniesienie ciężkich przedmiotów (np. pianino, sejf, AGD) wpisanych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przechowanie mienia w magazynie przez okres wpisany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wywóz rzeczy zbędnych do punktu odbioru odpadów.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Szczegóły usług dodatkowych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Wynagrodzenie i płatność</w:t>
      </w:r>
    </w:p>
    <w:p>
      <w:pPr>
        <w:spacing w:before="0" w:after="40"/>
        <w:jc w:val="both"/>
      </w:pPr>
      <w:r>
        <w:rPr>
          <w:b w:val="0"/>
          <w:i w:val="0"/>
        </w:rPr>
        <w:t>Wynagrodzenie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ryczałtowe za całą przeprowadzkę wraz z usługami z § 2,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godzinowe: stawka za godzinę pracy ekipy z pojazdem, liczonej od przyjazdu na załadunek do zakończenia rozładunku, rozliczana według protokołu.</w:t>
      </w:r>
    </w:p>
    <w:p>
      <w:pPr>
        <w:tabs>
          <w:tab w:pos="6117" w:val="right" w:leader="dot"/>
          <w:tab w:pos="63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ryczałtu lub stawka za godzinę (zł brutto)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minimum godzin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Dopłaty (np. piętro bez windy, dojazd, parking)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Zaliczka zapłacona przy podpisaniu umowy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Inne opłaty niż wpisane wyżej wymagają zgody Zleceniodawcy przed wykonaniem prac. Resztę wynagrodzenia Zleceniodawca płaci po rozładunku i podpisaniu protokołu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albo kartą,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w ciągu 7 dni od otrzymania faktury lub rachunku.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Obowiązki Zleceniodawcy</w:t>
      </w:r>
    </w:p>
    <w:p>
      <w:pPr>
        <w:spacing w:before="0" w:after="40"/>
        <w:jc w:val="both"/>
      </w:pPr>
      <w:r>
        <w:rPr>
          <w:b w:val="0"/>
          <w:i w:val="0"/>
        </w:rPr>
        <w:t>Zleceniodawca przygotowuje mienie do przewozu (o ile pakowania nie zlecił), zapewnia dostęp do lokali i w miarę możliwości miejsce postoju pojazdu, a przed załadunkiem wskazuje rzeczy szczególnie cenne, kruche lub podatne na szkodę. Pieniądze, biżuterię, dokumenty, leki i materiały niebezpieczne przewozi sam. Może zadeklarować wartość mienia; odszkodowanie za utratę przysługuje wtedy w wysokości deklarowanej, chyba że Przewoźnik wykaże, że przewyższa ona wartość rzeczywistą (art. 80 ust. 3 Prawa przewozowego).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Deklarowana wartość mienia (zł, jeśli podano)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Odpowiedzialność Przewoźnika</w:t>
      </w:r>
    </w:p>
    <w:p>
      <w:pPr>
        <w:spacing w:before="0" w:after="40"/>
        <w:jc w:val="both"/>
      </w:pPr>
      <w:r>
        <w:rPr>
          <w:b w:val="0"/>
          <w:i w:val="0"/>
        </w:rPr>
        <w:t>Przewoźnik odpowiada za utratę, ubytek lub uszkodzenie mienia od przyjęcia do przewozu aż do wydania oraz za opóźnienie (art. 65 ust. 1 Prawa przewozowego), także za pracowników i podwykonawców. Nie odpowiada, gdy szkoda powstała z przyczyn po stronie Zleceniodawcy, z właściwości rzeczy lub wskutek siły wyższej, a także z braku lub wadliwości opakowania rzeczy pakowanych przez Zleceniodawcę albo przy ich ładowaniu przez Zleceniodawcę (art. 65 ust. 2 i 3). Odszkodowanie ustala się według art. 80 i 81 Prawa przewozowego. Za szkody przy pakowaniu, montażu i wnoszeniu Przewoźnik odpowiada na zasadach ogólnych (art. 471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Ubezpieczenie OC przewoźnika lub mienia w transporcie (ubezpieczyciel, suma)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Odbiór i szkody</w:t>
      </w:r>
    </w:p>
    <w:p>
      <w:pPr>
        <w:spacing w:before="0" w:after="40"/>
        <w:jc w:val="both"/>
      </w:pPr>
      <w:r>
        <w:rPr>
          <w:b w:val="0"/>
          <w:i/>
          <w:sz w:val="18"/>
        </w:rPr>
        <w:t>Przy rozładunku strony sprawdzają mienie według spisu i wpisują braki i uszkodzenia do protokołu (art. 74). Przyjęcie mienia bez zastrzeżeń powoduje wygaśnięcie roszczeń z tytułu ubytku lub uszkodzenia, chyba że szkodę niewidoczną z zewnątrz Zleceniodawca wykryje później i w ciągu 7 dni zażąda ustalenia jej stanu (art. 76). Przed pozwem Zleceniodawca składa reklamację; Przewoźnik ma na zapłatę 3 miesiące (art. 75). Roszczenia przedawniają się z upływem roku (art. 77).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Zmiana terminu i odstąpienie</w:t>
      </w:r>
    </w:p>
    <w:p>
      <w:pPr>
        <w:spacing w:before="0" w:after="40"/>
        <w:jc w:val="both"/>
      </w:pPr>
      <w:r>
        <w:rPr>
          <w:b w:val="0"/>
          <w:i w:val="0"/>
        </w:rPr>
        <w:t>Zmianę terminu strony uzgadniają w formie dokumentowej (e-mail, SMS) najpóźniej na liczbę dni wpisaną niżej przed przeprowadzką. Gdy Przewoźnik nie stawi się w terminie, Zleceniodawca może odstąpić od umowy i żądać zwrotu zaliczki oraz naprawienia szkody.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Zmiana terminu najpóźniej na (dni przed przeprowadzką)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Gdy Przewoźnik jest przedsiębiorcą, Zleceniodawca konsumentem, a umowę zawarto poza lokalem Przewoźnika lub na odległość, konsument co do zasady może od niej odstąpić w ciągu 14 dni (art. 27 ustawy o prawach konsumenta). Prawo to nie przysługuje przy umowie o przewóz towarów z oznaczonym dniem przewozu (art. 38 ust. 1 pkt 12 tej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Do przewozu stosuje się ustawę Prawo przewozowe, a w sprawach nieuregulowanych Kodeks cywilny. Zmiany umowy wymagają formy pisemnej albo dokumentowej. Umowę sporządzono w dwóch egzemplarzach, po jednym dla każdej ze stron. Załącznik nr 1 (spis mienia i protokół) jest częścią umowy.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Zleceniodawca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Przewoźnik</w:t>
            </w:r>
          </w:p>
        </w:tc>
      </w:tr>
    </w:tbl>
    <w:p>
      <w:r>
        <w:br w:type="page"/>
      </w:r>
    </w:p>
    <w:p>
      <w:pPr>
        <w:spacing w:before="0" w:after="40"/>
        <w:jc w:val="center"/>
      </w:pPr>
      <w:r>
        <w:rPr>
          <w:b/>
          <w:i w:val="0"/>
          <w:sz w:val="28"/>
        </w:rPr>
        <w:t>ZAŁĄCZNIK NR 1. SPIS MIENIA I PROTOKÓŁ PRZEPROWADZKI</w:t>
      </w:r>
    </w:p>
    <w:p>
      <w:pPr>
        <w:spacing w:before="0" w:after="160"/>
        <w:jc w:val="center"/>
      </w:pPr>
      <w:r>
        <w:rPr>
          <w:b w:val="0"/>
          <w:i/>
        </w:rPr>
        <w:t>(wypełniany przy załadunku i rozładunku)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93"/>
        <w:gridCol w:w="3855"/>
        <w:gridCol w:w="741"/>
        <w:gridCol w:w="2224"/>
        <w:gridCol w:w="2224"/>
      </w:tblGrid>
      <w:tr>
        <w:tc>
          <w:tcPr>
            <w:tcW w:type="dxa" w:w="593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3855"/>
          </w:tcPr>
          <w:p>
            <w:r>
              <w:rPr>
                <w:b/>
                <w:i w:val="0"/>
                <w:sz w:val="19"/>
              </w:rPr>
              <w:t>Przedmiot lub karton (zawartość)</w:t>
            </w:r>
          </w:p>
        </w:tc>
        <w:tc>
          <w:tcPr>
            <w:tcW w:type="dxa" w:w="741"/>
          </w:tcPr>
          <w:p>
            <w:r>
              <w:rPr>
                <w:b/>
                <w:i w:val="0"/>
                <w:sz w:val="19"/>
              </w:rPr>
              <w:t>Szt.</w:t>
            </w:r>
          </w:p>
        </w:tc>
        <w:tc>
          <w:tcPr>
            <w:tcW w:type="dxa" w:w="2224"/>
          </w:tcPr>
          <w:p>
            <w:r>
              <w:rPr>
                <w:b/>
                <w:i w:val="0"/>
                <w:sz w:val="19"/>
              </w:rPr>
              <w:t>Stan przy załadunku</w:t>
            </w:r>
          </w:p>
        </w:tc>
        <w:tc>
          <w:tcPr>
            <w:tcW w:type="dxa" w:w="2224"/>
          </w:tcPr>
          <w:p>
            <w:r>
              <w:rPr>
                <w:b/>
                <w:i w:val="0"/>
                <w:sz w:val="19"/>
              </w:rPr>
              <w:t>Stan przy rozładunku</w:t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9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10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11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12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13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14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15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16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17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93"/>
          </w:tcPr>
          <w:p>
            <w:r>
              <w:rPr>
                <w:b w:val="0"/>
                <w:i w:val="0"/>
                <w:sz w:val="19"/>
              </w:rPr>
              <w:t>18</w:t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4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/>
          <w:sz w:val="18"/>
        </w:rPr>
        <w:t>Rzeczy, które spakował sam Zleceniodawca, oznacza się w spisie literą „Z”.</w:t>
      </w:r>
    </w:p>
    <w:p>
      <w:pPr>
        <w:spacing w:before="120" w:after="40"/>
      </w:pPr>
      <w:r>
        <w:rPr>
          <w:b/>
          <w:i w:val="0"/>
        </w:rPr>
        <w:t>Załadunek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rozpoczęcia załadunku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zakończenia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przy załadunku </w:t>
        <w:tab/>
      </w:r>
    </w:p>
    <w:p>
      <w:pPr>
        <w:spacing w:before="120" w:after="40"/>
      </w:pPr>
      <w:r>
        <w:rPr>
          <w:b/>
          <w:i w:val="0"/>
        </w:rPr>
        <w:t>Rozładunek i odbiór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zakończenia rozładunku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godzin pracy </w:t>
        <w:tab/>
      </w:r>
    </w:p>
    <w:p>
      <w:pPr>
        <w:spacing w:before="0" w:after="40"/>
        <w:jc w:val="both"/>
      </w:pPr>
      <w:r>
        <w:rPr>
          <w:b w:val="0"/>
          <w:i w:val="0"/>
        </w:rPr>
        <w:t>Wynik odbioru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Zleceniodawca odebrał całe mienie ze spisu bez zastrzeżeń,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Zleceniodawca odebrał mienie z brakami lub uszkodzeniami opisanymi niżej.</w:t>
      </w:r>
    </w:p>
    <w:p>
      <w:pPr>
        <w:spacing w:before="10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85"/>
        <w:gridCol w:w="5140"/>
        <w:gridCol w:w="3213"/>
      </w:tblGrid>
      <w:tr>
        <w:tc>
          <w:tcPr>
            <w:tcW w:type="dxa" w:w="1285"/>
          </w:tcPr>
          <w:p>
            <w:r>
              <w:rPr>
                <w:b/>
                <w:i w:val="0"/>
                <w:sz w:val="19"/>
              </w:rPr>
              <w:t>Lp. ze spisu</w:t>
            </w:r>
          </w:p>
        </w:tc>
        <w:tc>
          <w:tcPr>
            <w:tcW w:type="dxa" w:w="5140"/>
          </w:tcPr>
          <w:p>
            <w:r>
              <w:rPr>
                <w:b/>
                <w:i w:val="0"/>
                <w:sz w:val="19"/>
              </w:rPr>
              <w:t>Opis braku lub uszkodzenia</w:t>
            </w:r>
          </w:p>
        </w:tc>
        <w:tc>
          <w:tcPr>
            <w:tcW w:type="dxa" w:w="3213"/>
          </w:tcPr>
          <w:p>
            <w:r>
              <w:rPr>
                <w:b/>
                <w:i w:val="0"/>
                <w:sz w:val="19"/>
              </w:rPr>
              <w:t>Uwagi Przewoźnika</w:t>
            </w:r>
          </w:p>
        </w:tc>
      </w:tr>
      <w:tr>
        <w:trPr>
          <w:trHeight w:val="397" w:hRule="atLeast"/>
        </w:trPr>
        <w:tc>
          <w:tcPr>
            <w:tcW w:type="dxa" w:w="12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1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1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2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1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1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28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51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213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/>
          <w:sz w:val="18"/>
        </w:rPr>
        <w:t>Szkodę niewidoczną z zewnątrz Zleceniodawca może zgłosić w ciągu 7 dni od odbioru (art. 76 pkt 4 Prawa przewozowego). Podpis Przewoźnika potwierdza sporządzenie protokołu, a nie uznanie roszczenia.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Zleceniodawca (odbiera)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Przewoźnik (wydaje)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Robisz przeprowadzki albo sprzedajesz meble przed przeprowadzką? Dodaj ogłoszenie za darmo na denwi.pl.</w:t>
      <w:br/>
    </w:r>
    <w:r>
      <w:rPr>
        <w:b w:val="0"/>
        <w:i w:val="0"/>
        <w:sz w:val="14"/>
      </w:rPr>
      <w:t>Bezpłatny wzór: denwi.pl/wzory-umow/umowa-przeprowadzki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przeprowadzki z protokołem - wzór Word (Denwi.pl)</dc:title>
  <dc:subject>Wzór umowy przeprowadzki (przewóz rzeczy, art. 774 k.c. i Prawo przewozowe) ze spisem mienia i protokołem załadunku i rozładunku: adresy, usługi dodatkowe, cena, odpowiedzialność, szkody</dc:subject>
  <dc:creator>Denwi.pl</dc:creator>
  <cp:keywords>umowa przeprowadzki, umowa na przeprowadzkę wzór, umowa przewozu mebli, protokół przeprowadzki, spis mienia, firma przeprowadzkowa, Prawo przewozowe,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