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 ROBOTY BUDOWLANE</w:t>
      </w:r>
    </w:p>
    <w:p>
      <w:pPr>
        <w:spacing w:before="0" w:after="160"/>
        <w:jc w:val="center"/>
      </w:pPr>
      <w:r>
        <w:rPr>
          <w:b w:val="0"/>
          <w:i/>
        </w:rPr>
        <w:t>(art. 647-658 Kodeksu cywilnego)</w:t>
      </w:r>
    </w:p>
    <w:p>
      <w:pPr>
        <w:spacing w:before="80" w:after="40"/>
      </w:pPr>
      <w:r>
        <w:rPr>
          <w:b/>
          <w:i/>
        </w:rPr>
        <w:t>Inwestor: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Wykonawca: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Telefon, e-mail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umowy</w:t>
      </w:r>
    </w:p>
    <w:p>
      <w:pPr>
        <w:spacing w:before="0" w:after="40"/>
        <w:jc w:val="both"/>
      </w:pPr>
      <w:r>
        <w:rPr>
          <w:b w:val="0"/>
          <w:i w:val="0"/>
        </w:rPr>
        <w:t>Wykonawca zobowiązuje się oddać Inwestorowi obiekt (roboty) opisany niżej, wykonany zgodnie z projektem, umową, przepisami Prawa budowlanego i zasadami wiedzy technicznej, a Inwestor zobowiązuje się przekazać teren budowy, dostarczyć projekt, odebrać obiekt i zapłacić wynagrodzenie (art. 647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Obiekt / rodzaj robót (np. budowa domu w stanie surowym zamkniętym)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Adres, nr działki ewidencyjnej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Pozwolenie na budowę / zgłoszenie: nr i data </w:t>
        <w:tab/>
      </w:r>
    </w:p>
    <w:p>
      <w:pPr>
        <w:spacing w:before="0" w:after="40"/>
        <w:jc w:val="both"/>
      </w:pPr>
      <w:r>
        <w:rPr>
          <w:b w:val="0"/>
          <w:i w:val="0"/>
        </w:rPr>
        <w:t xml:space="preserve">Szczegółowy zakres robót określają (zaznacz): 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projekt budowlany i techniczny,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przedmiar robót lub kosztorys ofertowy Wykonawcy,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opis standardu wykończenia i materiałów,</w:t>
      </w:r>
    </w:p>
    <w:p>
      <w:pPr>
        <w:spacing w:before="0" w:after="40"/>
        <w:jc w:val="both"/>
      </w:pPr>
      <w:r>
        <w:rPr>
          <w:b w:val="0"/>
          <w:i/>
          <w:sz w:val="18"/>
        </w:rPr>
        <w:t>stanowiące załączniki do umowy. Przy sprzeczności pierwszeństwo ma umowa, potem projekt.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Obowiązki Inwestora</w:t>
      </w:r>
    </w:p>
    <w:p>
      <w:pPr>
        <w:spacing w:before="0" w:after="40"/>
        <w:jc w:val="both"/>
      </w:pPr>
      <w:r>
        <w:rPr>
          <w:b w:val="0"/>
          <w:i w:val="0"/>
        </w:rPr>
        <w:t>Inwestor przekazuje Wykonawcy teren budowy protokolarnie, wraz z dziennikiem budowy, w dniu wpisanym niżej; zapewnia projekt, pozwolenie lub zgłoszenie, a gdy są wymagane, kierownika budowy i inspektora nadzoru inwestorskiego (art. 18 Prawa budowlanego). Kierownika budowy zapewnia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Wykonawca, w ramach wynagrodzenia z § 5,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Inwestor, na własny koszt.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Przekazanie terenu budowy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kierownik budowy (imię, nr uprawnień)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Inspektor nadzoru (jeśli jest)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Obowiązki Wykonawcy</w:t>
      </w:r>
    </w:p>
    <w:p>
      <w:pPr>
        <w:spacing w:before="0" w:after="40"/>
        <w:jc w:val="both"/>
      </w:pPr>
      <w:r>
        <w:rPr>
          <w:b w:val="0"/>
          <w:i w:val="0"/>
        </w:rPr>
        <w:t>Wykonawca od przejęcia terenu budowy do oddania obiektu odpowiada na zasadach ogólnych za szkody na tym terenie (art. 652 k.c.), zabezpiecza i oznacza budowę, przestrzega przepisów BHP i ppoż., prowadzi wpisy w dzienniku budowy, zgłasza roboty zanikające i ulegające zakryciu do sprawdzenia przed ich zakryciem, porządkuje teren i wywozi odpady na swój koszt. Niezwłocznie zawiadamia Inwestora na piśmie, gdy projekt, teren budowy albo materiały i urządzenia dostarczone przez Inwestora nie nadają się do prawidłowego wykonania robót (art. 651 k.c.). Materiały Wykonawcy muszą być dopuszczone do obrotu i stosowania w budownictwie; na żądanie Wykonawca przekazuje ich deklaracje właściwości użytkowych.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Wykonawca ubezpiecza się od odpowiedzialności cywilnej z tytułu prowadzonej działalności na sumę gwarancyjną wpisaną niżej, na cały czas robót, i okazuje polisę przed wejściem na budowę.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suma gwarancyjna OC (zł)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Terminy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Rozpoczęcie robót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Zakończenie i zgłoszenie do odbioru końcowego </w:t>
        <w:tab/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73"/>
        <w:gridCol w:w="2029"/>
        <w:gridCol w:w="2536"/>
      </w:tblGrid>
      <w:tr>
        <w:tc>
          <w:tcPr>
            <w:tcW w:type="dxa" w:w="5073"/>
          </w:tcPr>
          <w:p>
            <w:r>
              <w:rPr>
                <w:b/>
                <w:i w:val="0"/>
                <w:sz w:val="19"/>
              </w:rPr>
              <w:t>Etap robót (harmonogram)</w:t>
            </w:r>
          </w:p>
        </w:tc>
        <w:tc>
          <w:tcPr>
            <w:tcW w:type="dxa" w:w="2029"/>
          </w:tcPr>
          <w:p>
            <w:r>
              <w:rPr>
                <w:b/>
                <w:i w:val="0"/>
                <w:sz w:val="19"/>
              </w:rPr>
              <w:t>Termin zakończenia</w:t>
            </w:r>
          </w:p>
        </w:tc>
        <w:tc>
          <w:tcPr>
            <w:tcW w:type="dxa" w:w="2536"/>
          </w:tcPr>
          <w:p>
            <w:r>
              <w:rPr>
                <w:b/>
                <w:i w:val="0"/>
                <w:sz w:val="19"/>
              </w:rPr>
              <w:t>Wynagrodzenie za etap brutto (zł)</w:t>
            </w:r>
          </w:p>
        </w:tc>
      </w:tr>
      <w:tr>
        <w:trPr>
          <w:trHeight w:val="397" w:hRule="atLeast"/>
        </w:trPr>
        <w:tc>
          <w:tcPr>
            <w:tcW w:type="dxa" w:w="507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7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7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3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073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029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3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Terminy wydłużają się o czas przestojów z przyczyn leżących po stronie Inwestora oraz o czas, w którym warunki atmosferyczne uniemożliwiały roboty zgodnie z technologią, potwierdzony wpisem w dzienniku budowy.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Wynagrodzenie</w:t>
      </w:r>
    </w:p>
    <w:p>
      <w:pPr>
        <w:spacing w:before="0" w:after="40"/>
        <w:jc w:val="both"/>
      </w:pPr>
      <w:r>
        <w:rPr>
          <w:b w:val="0"/>
          <w:i w:val="0"/>
        </w:rPr>
        <w:t>Za wykonanie przedmiotu umowy Wykonawcy przysługuje 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ryczałtowe; Wykonawca nie może żądać jego podwyższenia, choćby w chwili zawarcia umowy nie można było przewidzieć rozmiaru lub kosztów prac (art. 632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kosztorysowe, według cen jednostkowych z kosztorysu ofertowego i ilości faktycznie wykonanych, potwierdzonych w protokołach odbioru (art. 629-631 k.c.).</w:t>
      </w:r>
    </w:p>
    <w:p>
      <w:pPr>
        <w:tabs>
          <w:tab w:pos="3532" w:val="right" w:leader="dot"/>
          <w:tab w:pos="3759" w:val="left"/>
          <w:tab w:pos="5879" w:val="right" w:leader="dot"/>
          <w:tab w:pos="61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netto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VAT (%)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brutto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słownie brutto </w:t>
        <w:tab/>
      </w:r>
    </w:p>
    <w:p>
      <w:pPr>
        <w:spacing w:before="0" w:after="40"/>
        <w:jc w:val="both"/>
      </w:pPr>
      <w:r>
        <w:rPr>
          <w:b w:val="0"/>
          <w:i w:val="0"/>
        </w:rPr>
        <w:t>Roboty dodatkowe lub zamienne, nieobjęte zakresem z § 1, Wykonawca wykonuje tylko na podstawie pisemnego (albo e-mailowego) zlecenia Inwestora z uzgodnioną ceną; bez takiego zlecenia nie może żądać za nie zapłaty (art. 630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Płatności i gwarancja zapłaty</w:t>
      </w:r>
    </w:p>
    <w:p>
      <w:pPr>
        <w:spacing w:before="0" w:after="40"/>
        <w:jc w:val="both"/>
      </w:pPr>
      <w:r>
        <w:rPr>
          <w:b w:val="0"/>
          <w:i w:val="0"/>
        </w:rPr>
        <w:t>Wynagrodzenie jest płatne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częściami, po odbiorach częściowych etapów z harmonogramu w § 4 (art. 654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jednorazowo po odbiorze końcowym bez wad istotnych.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od doręczenia faktury lub rachunku (dni)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Inwestor wypłaca zaliczkę na materiały w kwocie wpisanej niżej, rozliczaną w kolejnych płatnościach proporcjonalnie.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zaliczki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płatna do dnia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Przed zapłatą za etap, w którym pracował podwykonawca, Wykonawca przedstawia dowód zapłaty jego wynagrodzenia albo jego oświadczenie o otrzymaniu zapłaty. Wykonawca może w każdym czasie żądać od Inwestora gwarancji zapłaty (gwarancja bankowa lub ubezpieczeniowa, akredytywa, poręczenie banku) na zasadach art. 649¹-649⁴ k.c.; tego prawa nie można wyłączyć ani ograniczyć.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Podwykonawcy</w:t>
      </w:r>
    </w:p>
    <w:p>
      <w:pPr>
        <w:spacing w:before="0" w:after="40"/>
        <w:jc w:val="both"/>
      </w:pPr>
      <w:r>
        <w:rPr>
          <w:b w:val="0"/>
          <w:i w:val="0"/>
        </w:rPr>
        <w:t>Wykonawca wykonuje osobiście roboty wpisane niżej, a pozostałe może powierzyć podwykonawcom. Przed przystąpieniem podwykonawcy do robót Wykonawca zgłasza Inwestorowi na piśmie jego dane i szczegółowy przedmiot robót. Inwestor odpowiada solidarnie z Wykonawcą za zapłatę wynagrodzenia podwykonawcy za zgłoszone roboty, chyba że w ciągu 30 dni od doręczenia zgłoszenia złoży Wykonawcy i podwykonawcy pisemny sprzeciw (art. 647¹ k.c.). Wykonawca odpowiada za działania podwykonawców jak za własne.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Roboty wykonywane osobiście przez Wykonawcę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Podwykonawcy i zakres uzgodnione już w umowie (jeśli są)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8. Odbiory</w:t>
      </w:r>
    </w:p>
    <w:p>
      <w:pPr>
        <w:spacing w:before="0" w:after="40"/>
        <w:jc w:val="both"/>
      </w:pPr>
      <w:r>
        <w:rPr>
          <w:b w:val="0"/>
          <w:i w:val="0"/>
        </w:rPr>
        <w:t>Wykonawca zgłasza gotowość do odbioru wpisem w dzienniku budowy i e-mailem. Inwestor przystępuje do odbioru częściowego w ciągu 5 dni roboczych, a do końcowego w ciągu 10 dni roboczych od zgłoszenia; strony spisują protokół odbioru. Wady nieistotne wpisuje się do protokołu z terminem usunięcia i nie wstrzymują odbioru. Przy wadach istotnych Inwestor może odmówić odbioru do czasu ich usunięcia. Przy odbiorze końcowym Wykonawca przekazuje dokumentację powykonawczą, protokoły badań i sprawdzeń, deklaracje materiałów oraz oświadczenie kierownika budowy, jeżeli jest potrzebne do zawiadomienia o zakończeniu budowy lub pozwolenia na użytkowanie.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Kary umowne</w:t>
      </w:r>
    </w:p>
    <w:p>
      <w:pPr>
        <w:spacing w:before="0" w:after="40"/>
        <w:jc w:val="both"/>
      </w:pPr>
      <w:r>
        <w:rPr>
          <w:b w:val="0"/>
          <w:i w:val="0"/>
        </w:rPr>
        <w:t>Wykonawca zapłaci Inwestorowi karę umowną za zwłokę w zakończeniu robót oraz w usunięciu wad w terminie z protokołu, w kwocie wpisanej niżej za każdy dzień zwłoki, łącznie nie więcej niż limit wpisany niżej, a przy odstąpieniu od umowy przez Inwestora z przyczyn leżących po stronie Wykonawcy: 10% wynagrodzenia brutto. Inwestor może dochodzić odszkodowania przewyższającego karę (art. 484 § 1 k.c.). Za zwłokę w zapłacie należą się odsetki, a nie kara umowna (art. 483 § 1 k.c.).</w:t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Kara za dzień zwłoki (zł lub % wynagrodzenia)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limit kar (% wynagrodzenia)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10. Rękojmia i gwarancja</w:t>
      </w:r>
    </w:p>
    <w:p>
      <w:pPr>
        <w:spacing w:before="0" w:after="40"/>
        <w:jc w:val="both"/>
      </w:pPr>
      <w:r>
        <w:rPr>
          <w:b w:val="0"/>
          <w:i w:val="0"/>
        </w:rPr>
        <w:t>Wykonawca odpowiada za wady obiektu z tytułu rękojmi; do rękojmi i do skutków opóźnienia stosuje się odpowiednio przepisy o umowie o dzieło (art. 656 § 1 k.c.). Rękojmia za wady budynku trwa 5 lat od odbioru (art. 568 § 1 w zw. z art. 638 k.c.). Wobec Inwestora będącego konsumentem nie można jej wyłączyć ani ograniczyć.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Wykonawca udziela gwarancji jakości od dnia odbioru końcowego na okres (miesiące)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Inwestor zatrzymuje kaucję gwarancyjną w wysokości wpisanej niżej z każdej płatności; połowę zwraca w ciągu 30 dni od odbioru końcowego bez wad, resztę po upływie okresu rękojmi, po potrąceniu kosztów usunięcia wad, których Wykonawca nie usunął w terminie.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gwarancyjna (% wynagrodzenia)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11. Odstąpienie od umowy</w:t>
      </w:r>
    </w:p>
    <w:p>
      <w:pPr>
        <w:spacing w:before="0" w:after="40"/>
        <w:jc w:val="both"/>
      </w:pPr>
      <w:r>
        <w:rPr>
          <w:b w:val="0"/>
          <w:i w:val="0"/>
        </w:rPr>
        <w:t>Inwestor może odstąpić od umowy, gdy Wykonawca opóźnia się z rozpoczęciem lub wykonywaniem robót tak, że nie jest prawdopodobne ich ukończenie w terminie (art. 635 k.c.), a gdy wykonuje roboty wadliwie lub sprzecznie z umową i nie zmienia sposobu wykonania w wyznaczonym terminie, może powierzyć ich poprawienie innej osobie na koszt Wykonawcy (art. 636 § 1 k.c.). Do czasu ukończenia obiektu Inwestor może odstąpić od umowy, płacąc umówione wynagrodzenie pomniejszone o to, co Wykonawca oszczędził (art. 644 k.c.). Wykonawca może odstąpić w razie nieuzyskania żądanej gwarancji zapłaty (art. 649⁴ k.c.). Przy odstąpieniu strony spisują protokół inwentaryzacji wykonanych robót.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Inwestor jest konsumentem, a umowę zawarto poza lokalem przedsiębiorstwa Wykonawcy, Inwestor może od niej odstąpić bez podania przyczyny w ciągu 14 dni (30 dni po nieumówionej wizycie), art. 27 ustawy o prawach konsumenta.</w:t>
      </w:r>
    </w:p>
    <w:p>
      <w:pPr>
        <w:keepNext/>
        <w:spacing w:before="80" w:after="20"/>
        <w:jc w:val="center"/>
      </w:pPr>
      <w:r>
        <w:rPr>
          <w:b/>
          <w:i w:val="0"/>
        </w:rPr>
        <w:t>§ 12.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pod rygorem nieważności. Spory rozstrzyga sąd właściwy według przepisów ogólnych. W sprawach nieuregulowanych stosuje się Kodeks cywilny i Prawo budowlane. Umowę sporządzono w dwóch jednobrzmiących egzemplarzach, po jednym dla każdej ze stron.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ustalenia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Inwestor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Firma budowlana? Dodaj ogłoszenie usług za darmo na denwi.pl i zdobywaj zlecenia bez prowizji.</w:t>
      <w:br/>
    </w:r>
    <w:r>
      <w:rPr>
        <w:b w:val="0"/>
        <w:i w:val="0"/>
        <w:sz w:val="14"/>
      </w:rPr>
      <w:t>Bezpłatny wzór: denwi.pl/wzory-umow/umowa-o-roboty-budowlane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roboty budowlane - wzór Word (Denwi.pl)</dc:title>
  <dc:subject>Wzór umowy o roboty budowlane (art. 647-658 k.c.): przedmiot i projekt, teren budowy, kierownik budowy, harmonogram, wynagrodzenie, podwykonawcy, gwarancja zapłaty, kary umowne, odbiory, rękojmia, odstąpienie</dc:subject>
  <dc:creator>Denwi.pl</dc:creator>
  <cp:keywords>umowa o roboty budowlane, umowa o roboty budowlane wzór, umowa z firmą budowlaną, umowa na budowę domu, umowa z wykonawcą budowy, art. 647 k.c., podwykonawcy, odbiór robót,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