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DOMU JEDNORODZINNEGO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Dom i posesja</w:t>
      </w:r>
    </w:p>
    <w:p>
      <w:pPr>
        <w:spacing w:before="0" w:after="40"/>
        <w:jc w:val="both"/>
      </w:pPr>
      <w:r>
        <w:rPr>
          <w:b w:val="0"/>
          <w:i w:val="0"/>
        </w:rPr>
        <w:t>Wynajmujący, który ma prawo oddać nieruchomość w najem, oddaje Najemcy do używania w celach mieszkaniowych dom jednorodzinny z działką: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działki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księgi wieczystej </w:t>
        <w:tab/>
      </w:r>
    </w:p>
    <w:p>
      <w:pPr>
        <w:tabs>
          <w:tab w:pos="3195" w:val="right" w:leader="dot"/>
          <w:tab w:pos="3421" w:val="left"/>
          <w:tab w:pos="5817" w:val="right" w:leader="dot"/>
          <w:tab w:pos="60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pow. domu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pokoje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pow. działki (m²)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garaż, budynki gospodarcze, miejsca postojowe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używa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całej działki z ogrodem,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działki bez części wpisanej niżej, z której korzysta 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wyłączona część działki lub pomieszczenia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Stan domu, instalacji, ogrodu, wyposażenia, liczników i kluczy opisuje protokół (Załącznik nr 1).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Czas najmu i czynsz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oznaczony, nie dłuższy niż 10 lat,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nieoznaczony.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(przy czasie oznaczonym)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2510" w:val="right" w:leader="dot"/>
          <w:tab w:pos="273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płatny z góry 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dnia miesiąca na rachunek nr </w:t>
        <w:tab/>
      </w:r>
    </w:p>
    <w:p>
      <w:pPr>
        <w:spacing w:before="0" w:after="40"/>
        <w:jc w:val="both"/>
      </w:pPr>
      <w:r>
        <w:rPr>
          <w:b w:val="0"/>
          <w:i w:val="0"/>
        </w:rPr>
        <w:t>Czynsz za niepełny miesiąc liczy się proporcjonalnie. Podwyżka czynszu wymaga aneksu albo pisemnego wypowiedzenia jego wysokości z 3-miesięcznym terminem, na koniec miesiąca (art. 8a ustawy o ochronie praw lokatorów, dalej: ustawa).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Media i opłaty</w:t>
      </w:r>
    </w:p>
    <w:p>
      <w:pPr>
        <w:spacing w:before="0" w:after="40"/>
        <w:jc w:val="both"/>
      </w:pPr>
      <w:r>
        <w:rPr>
          <w:b w:val="0"/>
          <w:i w:val="0"/>
        </w:rPr>
        <w:t>Opłaty ponosi strona wpisana w tabeli (N: Najemca, W: Wynajmujący), płacąc dostawcy albo zwracając kwotę z rachunku w 7 dni od jego okazania. Podatek od nieruchomości płaci Wynajmujący.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70"/>
        <w:gridCol w:w="1785"/>
        <w:gridCol w:w="4283"/>
      </w:tblGrid>
      <w:tr>
        <w:tc>
          <w:tcPr>
            <w:tcW w:type="dxa" w:w="3570"/>
          </w:tcPr>
          <w:p>
            <w:r>
              <w:rPr>
                <w:b/>
                <w:i w:val="0"/>
                <w:sz w:val="19"/>
              </w:rPr>
              <w:t>Opłata</w:t>
            </w:r>
          </w:p>
        </w:tc>
        <w:tc>
          <w:tcPr>
            <w:tcW w:type="dxa" w:w="1785"/>
          </w:tcPr>
          <w:p>
            <w:r>
              <w:rPr>
                <w:b/>
                <w:i w:val="0"/>
                <w:sz w:val="19"/>
              </w:rPr>
              <w:t>Kto płaci (N/W)</w:t>
            </w:r>
          </w:p>
        </w:tc>
        <w:tc>
          <w:tcPr>
            <w:tcW w:type="dxa" w:w="4283"/>
          </w:tcPr>
          <w:p>
            <w:r>
              <w:rPr>
                <w:b/>
                <w:i w:val="0"/>
                <w:sz w:val="19"/>
              </w:rPr>
              <w:t>Uwagi (umowa na kogo, zaliczka)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Energia elektryczna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Gaz, olej, opał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Woda i kanalizacja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Opłata za odpady komunalne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Opróżnianie szamba lub oczyszczalni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Internet, TV, inne</w:t>
            </w:r>
          </w:p>
        </w:tc>
        <w:tc>
          <w:tcPr>
            <w:tcW w:type="dxa" w:w="17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4. Posesja, odpady, ścieki i zima</w:t>
      </w:r>
    </w:p>
    <w:p>
      <w:pPr>
        <w:spacing w:before="0" w:after="40"/>
        <w:jc w:val="both"/>
      </w:pPr>
      <w:r>
        <w:rPr>
          <w:b w:val="0"/>
          <w:i w:val="0"/>
        </w:rPr>
        <w:t>Obowiązki z ustawy o utrzymaniu czystości i porządku w gminach (deklaracja o opłacie za odpady, także nowa do 10. dnia miesiąca po zmianie liczby mieszkańców, wywóz nieczystości przez firmę z zezwoleniem, odśnieżanie chodnika) strony powierzają (art. 2 ust. 2a tej ustawy; 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Najemcy, który wykonuje je w swoim imieniu i na swój koszt,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Wynajmującemu; Najemca segreguje odpady i zwraca koszty zgodnie z § 3.</w:t>
      </w:r>
    </w:p>
    <w:p>
      <w:pPr>
        <w:spacing w:before="0" w:after="40"/>
        <w:jc w:val="both"/>
      </w:pPr>
      <w:r>
        <w:rPr>
          <w:b w:val="0"/>
          <w:i w:val="0"/>
        </w:rPr>
        <w:t>Najemca na swój koszt sprząta posesję, kosi trawę, dba o ogród, odśnieża podjazd i chroni instalację przed mrozem. Wycinka drzew i budowy wymagają pisemnej zgody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Ogrzewanie i przeglądy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Źródło ogrzewania (gaz, pompa ciepła, piec na paliwo stałe, olej, inne)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obsługuje ogrzewanie zgodnie z instrukcją, kupuje opał i używa tylko paliw dozwolonych przepisami, w tym uchwałą antysmogową. Kontrole z art. 62 ust. 1 Prawa budowlanego (gaz i kominy co rok, instalacja elektryczna co 5 lat) zleca Wynajmujący.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Czyszczenie kominów i serwis pieca opłaca (Najemca albo Wynajmujący)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Kaucja</w:t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 wpłaca kaucję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Wynajmujący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z § 2 przed wydaniem domu.</w:t>
      </w:r>
    </w:p>
    <w:p>
      <w:pPr>
        <w:spacing w:before="0" w:after="40"/>
        <w:jc w:val="both"/>
      </w:pPr>
      <w:r>
        <w:rPr>
          <w:b w:val="0"/>
          <w:i w:val="0"/>
        </w:rPr>
        <w:t>Kaucja (najwyżej 12 czynszów) zabezpiecza należności z najmu. Wynajmujący zwraca ją zwaloryzowaną w miesiąc od opróżnienia domu, po potrąceniu należności wskazanych na piśmie (art. 6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Używanie domu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 Najemcą zamieszkują (imiona i nazwiska)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Zwierzęta (gatunek, liczba; brak wpisu: tylko za pisemną zgodą Wynajmującego) </w:t>
        <w:tab/>
      </w:r>
    </w:p>
    <w:p>
      <w:pPr>
        <w:spacing w:before="0" w:after="40"/>
        <w:jc w:val="both"/>
      </w:pPr>
      <w:r>
        <w:rPr>
          <w:b w:val="0"/>
          <w:i w:val="0"/>
        </w:rPr>
        <w:t>Pełnoletni domownicy odpowiadają z Najemcą solidarnie za czynsz i opłaty (art. 688¹ k.c.). Podnajem, użyczenie i przeróbki wymagają pisemnej zgody Wynajmującego. Najemca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 przez cały najem ubezpieczenie OC obejmujące szkody w najmowanym domu,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musi się ubezpieczać.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Naprawy i dostęp</w:t>
      </w:r>
    </w:p>
    <w:p>
      <w:pPr>
        <w:spacing w:before="0" w:after="40"/>
        <w:jc w:val="both"/>
      </w:pPr>
      <w:r>
        <w:rPr>
          <w:b w:val="0"/>
          <w:i w:val="0"/>
        </w:rPr>
        <w:t>Wynajmujący utrzymuje dom w stanie przydatnym do zamieszkania i usuwa awarie niezawinione przez Najemcę. Najemca wykonuje drobne naprawy (art. 681 k.c.) i niezwłocznie zgłasza awarie. Wynajmujący wchodzi do domu po uzgodnieniu terminu, a bez uzgodnienia tylko przy awarii, pod nieobecność Najemcy w obecności Policji lub straży miejskiej (art. 10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Wypowiedzenie</w:t>
      </w:r>
    </w:p>
    <w:p>
      <w:pPr>
        <w:spacing w:before="0" w:after="40"/>
        <w:jc w:val="both"/>
      </w:pPr>
      <w:r>
        <w:rPr>
          <w:b w:val="0"/>
          <w:i w:val="0"/>
        </w:rPr>
        <w:t>Wynajmujący wypowiada umowę, także na czas oznaczony, na piśmie i tylko z przyczyn z art. 11 ustawy, m.in. na miesiąc naprzód na koniec miesiąca, gdy Najemca mimo pisemnego upomnienia używa domu niezgodnie z umową, zalega z zapłatą za 3 pełne okresy mimo pisemnego uprzedzenia i miesięcznego terminu albo bez pisemnej zgody oddał dom do używania. Najemca wypowiada umowę na piśmie na koniec miesiąca, umowę na czas oznaczony tylko w razie zmiany miejscowości pracy lub nauki, utraty dochodu albo choroby (art. 673 § 3 k.c.), a z powodu wad bez terminów (art. 664 § 2 i 682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wypowiedzenia przez Najemcę (brak wpisu: 3 miesiące, art. 688 k.c.)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10. Zwrot domu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 zakończeniu najmu Najemca opróżnia dom i zwraca go z posesją, wyposażeniem i kluczami w stanie niepogorszonym, poza zwykłym zużyciem (art. 675 § 1 k.c.), co strony potwierdzają w protokole. Za zajmowanie domu po najmie Najemca płaci odszkodowanie w wysokości czynszu, jaki Wynajmujący mógłby uzyskać (art. 18 ustawy). Najemca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 zwrocie odnawia dom (malowanie) i wykonuje obciążające go naprawy (art. 6e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musi odnawiać domu; odpowiada tylko za szkody ponad normalne zużycie (art. 6f ustawy).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Umowę sporządzono w 2 egz.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ustalenia (np. basen, fotowoltaika, monitoring)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ZAŁĄCZNIK NR 1. PROTOKÓŁ ZDAWCZO-ODBIORCZY DOMU</w:t>
      </w:r>
    </w:p>
    <w:p>
      <w:pPr>
        <w:spacing w:before="0" w:after="160"/>
        <w:jc w:val="center"/>
      </w:pPr>
      <w:r>
        <w:rPr>
          <w:b w:val="0"/>
          <w:i/>
        </w:rPr>
        <w:t>do umowy najmu domu jednorodzinnego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domu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zwrotu domu </w:t>
        <w:tab/>
      </w:r>
    </w:p>
    <w:p>
      <w:pPr>
        <w:spacing w:before="120" w:after="40"/>
      </w:pPr>
      <w:r>
        <w:rPr>
          <w:b/>
          <w:i w:val="0"/>
        </w:rPr>
        <w:t>Liczniki, zbiorniki i opał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078"/>
        <w:gridCol w:w="1853"/>
        <w:gridCol w:w="1853"/>
        <w:gridCol w:w="1853"/>
      </w:tblGrid>
      <w:tr>
        <w:tc>
          <w:tcPr>
            <w:tcW w:type="dxa" w:w="4078"/>
          </w:tcPr>
          <w:p>
            <w:r>
              <w:rPr>
                <w:b/>
                <w:i w:val="0"/>
                <w:sz w:val="19"/>
              </w:rPr>
              <w:t>Pozycja</w:t>
            </w:r>
          </w:p>
        </w:tc>
        <w:tc>
          <w:tcPr>
            <w:tcW w:type="dxa" w:w="1853"/>
          </w:tcPr>
          <w:p>
            <w:r>
              <w:rPr>
                <w:b/>
                <w:i w:val="0"/>
                <w:sz w:val="19"/>
              </w:rPr>
              <w:t>Nr licznika</w:t>
            </w:r>
          </w:p>
        </w:tc>
        <w:tc>
          <w:tcPr>
            <w:tcW w:type="dxa" w:w="1853"/>
          </w:tcPr>
          <w:p>
            <w:r>
              <w:rPr>
                <w:b/>
                <w:i w:val="0"/>
                <w:sz w:val="19"/>
              </w:rPr>
              <w:t>Przy wydaniu</w:t>
            </w:r>
          </w:p>
        </w:tc>
        <w:tc>
          <w:tcPr>
            <w:tcW w:type="dxa" w:w="1853"/>
          </w:tcPr>
          <w:p>
            <w:r>
              <w:rPr>
                <w:b/>
                <w:i w:val="0"/>
                <w:sz w:val="19"/>
              </w:rPr>
              <w:t>Przy zwrocie</w:t>
            </w:r>
          </w:p>
        </w:tc>
      </w:tr>
      <w:tr>
        <w:trPr>
          <w:trHeight w:val="397" w:hRule="atLeast"/>
        </w:trPr>
        <w:tc>
          <w:tcPr>
            <w:tcW w:type="dxa" w:w="4078"/>
          </w:tcPr>
          <w:p>
            <w:r>
              <w:rPr>
                <w:b w:val="0"/>
                <w:i w:val="0"/>
                <w:sz w:val="19"/>
              </w:rPr>
              <w:t>Energia elektryczna</w:t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78"/>
          </w:tcPr>
          <w:p>
            <w:r>
              <w:rPr>
                <w:b w:val="0"/>
                <w:i w:val="0"/>
                <w:sz w:val="19"/>
              </w:rPr>
              <w:t>Gaz</w:t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78"/>
          </w:tcPr>
          <w:p>
            <w:r>
              <w:rPr>
                <w:b w:val="0"/>
                <w:i w:val="0"/>
                <w:sz w:val="19"/>
              </w:rPr>
              <w:t>Woda</w:t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78"/>
          </w:tcPr>
          <w:p>
            <w:r>
              <w:rPr>
                <w:b w:val="0"/>
                <w:i w:val="0"/>
                <w:sz w:val="19"/>
              </w:rPr>
              <w:t>Szambo lub oczyszczalnia (poziom, data opróżnienia)</w:t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78"/>
          </w:tcPr>
          <w:p>
            <w:r>
              <w:rPr>
                <w:b w:val="0"/>
                <w:i w:val="0"/>
                <w:sz w:val="19"/>
              </w:rPr>
              <w:t>Opał, olej lub gaz w zbiorniku (rodzaj, ilość)</w:t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5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Klucze, piloty i karty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83"/>
        <w:gridCol w:w="1928"/>
        <w:gridCol w:w="1928"/>
      </w:tblGrid>
      <w:tr>
        <w:tc>
          <w:tcPr>
            <w:tcW w:type="dxa" w:w="5783"/>
          </w:tcPr>
          <w:p>
            <w:r>
              <w:rPr>
                <w:b/>
                <w:i w:val="0"/>
                <w:sz w:val="19"/>
              </w:rPr>
              <w:t>Rodzaj (dom, furtka, brama, garaż, skrzynka)</w:t>
            </w:r>
          </w:p>
        </w:tc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Wydano szt.</w:t>
            </w:r>
          </w:p>
        </w:tc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Zwrócono szt.</w:t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Stan budynku i posesji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64"/>
        <w:gridCol w:w="3637"/>
        <w:gridCol w:w="3637"/>
      </w:tblGrid>
      <w:tr>
        <w:tc>
          <w:tcPr>
            <w:tcW w:type="dxa" w:w="2364"/>
          </w:tcPr>
          <w:p>
            <w:r>
              <w:rPr>
                <w:b/>
                <w:i w:val="0"/>
                <w:sz w:val="19"/>
              </w:rPr>
              <w:t>Część</w:t>
            </w:r>
          </w:p>
        </w:tc>
        <w:tc>
          <w:tcPr>
            <w:tcW w:type="dxa" w:w="3637"/>
          </w:tcPr>
          <w:p>
            <w:r>
              <w:rPr>
                <w:b/>
                <w:i w:val="0"/>
                <w:sz w:val="19"/>
              </w:rPr>
              <w:t>Stan przy wydaniu, usterki</w:t>
            </w:r>
          </w:p>
        </w:tc>
        <w:tc>
          <w:tcPr>
            <w:tcW w:type="dxa" w:w="3637"/>
          </w:tcPr>
          <w:p>
            <w:r>
              <w:rPr>
                <w:b/>
                <w:i w:val="0"/>
                <w:sz w:val="19"/>
              </w:rPr>
              <w:t>Stan przy zwrocie</w:t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Pokoje, korytarze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Kuchnia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Łazienki, WC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Kotłownia, piec, instalacje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Garaż, strych, piwnica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Elewacja, dach, okna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Ogród, trawnik, nasadzenia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364"/>
          </w:tcPr>
          <w:p>
            <w:r>
              <w:rPr>
                <w:b w:val="0"/>
                <w:i w:val="0"/>
                <w:sz w:val="19"/>
              </w:rPr>
              <w:t>Ogrodzenie, brama, podjazd</w:t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37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Wyposażenie domu i ogrodu (meble, AGD, kosiarka, narzędzia)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5"/>
        <w:gridCol w:w="876"/>
        <w:gridCol w:w="2628"/>
        <w:gridCol w:w="2628"/>
      </w:tblGrid>
      <w:tr>
        <w:tc>
          <w:tcPr>
            <w:tcW w:type="dxa" w:w="3505"/>
          </w:tcPr>
          <w:p>
            <w:r>
              <w:rPr>
                <w:b/>
                <w:i w:val="0"/>
                <w:sz w:val="19"/>
              </w:rPr>
              <w:t>Przedmiot</w:t>
            </w:r>
          </w:p>
        </w:tc>
        <w:tc>
          <w:tcPr>
            <w:tcW w:type="dxa" w:w="876"/>
          </w:tcPr>
          <w:p>
            <w:r>
              <w:rPr>
                <w:b/>
                <w:i w:val="0"/>
                <w:sz w:val="19"/>
              </w:rPr>
              <w:t>Szt.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  <w:sz w:val="19"/>
              </w:rPr>
              <w:t>Stan przy wydaniu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  <w:sz w:val="19"/>
              </w:rPr>
              <w:t>Stan przy zwrocie</w:t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Zdjęcia (liczba, sposób przekazania)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Normalne zużycie wynikające z prawidłowego używania obciąża Wynajmującego. Protokół strony podpisują przy wydaniu i przy zwrocie domu.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Wynajmujesz dom albo go szukasz? Dodaj ogłoszenie za darmo na denwi.pl, bez prowizji.</w:t>
      <w:br/>
    </w:r>
    <w:r>
      <w:rPr>
        <w:b w:val="0"/>
        <w:i w:val="0"/>
        <w:sz w:val="14"/>
      </w:rPr>
      <w:t>Bezpłatny wzór: denwi.pl/wzory-umow/umowa-najmu-domu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domu jednorodzinnego - wzór Word (Denwi.pl)</dc:title>
  <dc:subject>Wzór umowy najmu domu jednorodzinnego z działką: ogród, odśnieżanie, ogrzewanie, szambo, odpady, protokół zdawczo-odbiorczy</dc:subject>
  <dc:creator>Denwi.pl</dc:creator>
  <cp:keywords>umowa najmu domu, umowa najmu domu jednorodzinnego, wynajem domu umowa, najem domu z ogrodem, protokół zdawczo-odbiorczy domu,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