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ZŁOTA I BIŻUTERII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sprzedaży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84"/>
        <w:gridCol w:w="3797"/>
        <w:gridCol w:w="1752"/>
        <w:gridCol w:w="1168"/>
        <w:gridCol w:w="2336"/>
      </w:tblGrid>
      <w:tr>
        <w:tc>
          <w:tcPr>
            <w:tcW w:type="dxa" w:w="584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3797"/>
          </w:tcPr>
          <w:p>
            <w:r>
              <w:rPr>
                <w:b/>
                <w:i w:val="0"/>
                <w:sz w:val="19"/>
              </w:rPr>
              <w:t>Wyrób (pierścionek, łańcuszek, moneta, sztabka)</w:t>
            </w:r>
          </w:p>
        </w:tc>
        <w:tc>
          <w:tcPr>
            <w:tcW w:type="dxa" w:w="1752"/>
          </w:tcPr>
          <w:p>
            <w:r>
              <w:rPr>
                <w:b/>
                <w:i w:val="0"/>
                <w:sz w:val="19"/>
              </w:rPr>
              <w:t>Metal i próba</w:t>
            </w:r>
          </w:p>
        </w:tc>
        <w:tc>
          <w:tcPr>
            <w:tcW w:type="dxa" w:w="1168"/>
          </w:tcPr>
          <w:p>
            <w:r>
              <w:rPr>
                <w:b/>
                <w:i w:val="0"/>
                <w:sz w:val="19"/>
              </w:rPr>
              <w:t>Waga (g)</w:t>
            </w:r>
          </w:p>
        </w:tc>
        <w:tc>
          <w:tcPr>
            <w:tcW w:type="dxa" w:w="2336"/>
          </w:tcPr>
          <w:p>
            <w:r>
              <w:rPr>
                <w:b/>
                <w:i w:val="0"/>
                <w:sz w:val="19"/>
              </w:rPr>
              <w:t>Cecha / certyfikat</w:t>
            </w:r>
          </w:p>
        </w:tc>
      </w:tr>
      <w:tr>
        <w:trPr>
          <w:trHeight w:val="397" w:hRule="atLeast"/>
        </w:trPr>
        <w:tc>
          <w:tcPr>
            <w:tcW w:type="dxa" w:w="584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79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84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79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84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79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6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3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kamienie i ich certyfikaty (np. brylant 0,30 ct, certyfikat nr)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(pęknięcia, naprawy, braki kamieni;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wyroby są jego własnością, nie pochodzą z kradzieży ani innego przestępstwa, nie są obciążone prawami osób trzecich, a próba i waga podane w § 1 są zgodne z jego wiedzą i oznaczeniami. Kupujący sprawdził wyroby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oględzinami i ważeniem przy Sprzedającym,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 jubilera lub w punkcie probierczym: ........................................................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łączna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przelewem; wyroby zostaną wydane po zaksięgowaniu całej ceny.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miejsce wydania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wyrobów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Strony postanawiają, że wyłączenie rękojmi nie obejmuje niższej próby lub wagi niż podane w § 1 (art. 556¹ § 1 pkt 2 k.c.). Gdy Sprzedający jest przedsiębiorcą, a Kupujący konsumentem, wyłączenie rękojmi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biżuterię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denwi.pl/wzory-umow/umowa-kupna-sprzedazy-zlota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oda&amp;podkategoria=bizuteria&amp;utm_source=wzor-pdf&amp;utm_medium=docx&amp;utm_campaign=umowa-kupna-sprzedazy-zl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złota i biżuterii - wzór Word (Denwi.pl)</dc:title>
  <dc:subject>Wzór umowy kupna-sprzedaży złota, biżuterii, monet i sztabek między osobami prywatnymi: próba, waga, cecha probiercza, certyfikat, do wypełnienia i druku</dc:subject>
  <dc:creator>Denwi.pl</dc:creator>
  <cp:keywords>umowa kupna sprzedaży złota, umowa kupna sprzedaży złota wzór, umowa kupna sprzedaży biżuterii, złota biżuteria, sztabka, moneta bulionowa, próba,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