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KUPNA-SPRZEDAŻY BYDŁA</w:t>
      </w:r>
    </w:p>
    <w:p>
      <w:pPr>
        <w:spacing w:before="80" w:after="40"/>
      </w:pPr>
      <w:r>
        <w:rPr>
          <w:b/>
          <w:i/>
        </w:rPr>
        <w:t>Sprzedający: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5647" w:val="right" w:leader="dot"/>
          <w:tab w:pos="587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Numer siedziby stada (ARiMR)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Telefon </w:t>
        <w:tab/>
      </w:r>
    </w:p>
    <w:p>
      <w:pPr>
        <w:spacing w:before="40" w:after="0"/>
      </w:pPr>
    </w:p>
    <w:p>
      <w:pPr>
        <w:spacing w:before="80" w:after="40"/>
      </w:pPr>
      <w:r>
        <w:rPr>
          <w:b/>
          <w:i/>
        </w:rPr>
        <w:t>Kupujący: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5647" w:val="right" w:leader="dot"/>
          <w:tab w:pos="587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Numer siedziby stada (ARiMR)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Telefon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Zwierzęta i cena</w:t>
      </w:r>
    </w:p>
    <w:p>
      <w:pPr>
        <w:spacing w:before="0" w:after="40"/>
        <w:jc w:val="both"/>
      </w:pPr>
      <w:r>
        <w:rPr>
          <w:b w:val="0"/>
          <w:i w:val="0"/>
        </w:rPr>
        <w:t>1. Sprzedający sprzedaje, a Kupujący kupuje bydło opisane w tabeli. Kategoria: cielę, jałówka, krowa, byk, wolec.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5"/>
        <w:gridCol w:w="1940"/>
        <w:gridCol w:w="1576"/>
        <w:gridCol w:w="1030"/>
        <w:gridCol w:w="606"/>
        <w:gridCol w:w="1030"/>
        <w:gridCol w:w="1030"/>
        <w:gridCol w:w="970"/>
        <w:gridCol w:w="970"/>
      </w:tblGrid>
      <w:tr>
        <w:tc>
          <w:tcPr>
            <w:tcW w:type="dxa" w:w="485"/>
          </w:tcPr>
          <w:p>
            <w:r>
              <w:rPr>
                <w:b/>
                <w:i w:val="0"/>
                <w:sz w:val="19"/>
              </w:rPr>
              <w:t>Lp.</w:t>
            </w:r>
          </w:p>
        </w:tc>
        <w:tc>
          <w:tcPr>
            <w:tcW w:type="dxa" w:w="1940"/>
          </w:tcPr>
          <w:p>
            <w:r>
              <w:rPr>
                <w:b/>
                <w:i w:val="0"/>
                <w:sz w:val="19"/>
              </w:rPr>
              <w:t>Nr kolczyka (PL...)</w:t>
            </w:r>
          </w:p>
        </w:tc>
        <w:tc>
          <w:tcPr>
            <w:tcW w:type="dxa" w:w="1576"/>
          </w:tcPr>
          <w:p>
            <w:r>
              <w:rPr>
                <w:b/>
                <w:i w:val="0"/>
                <w:sz w:val="19"/>
              </w:rPr>
              <w:t>Nr paszportu</w:t>
            </w:r>
          </w:p>
        </w:tc>
        <w:tc>
          <w:tcPr>
            <w:tcW w:type="dxa" w:w="1030"/>
          </w:tcPr>
          <w:p>
            <w:r>
              <w:rPr>
                <w:b/>
                <w:i w:val="0"/>
                <w:sz w:val="19"/>
              </w:rPr>
              <w:t>Kategoria</w:t>
            </w:r>
          </w:p>
        </w:tc>
        <w:tc>
          <w:tcPr>
            <w:tcW w:type="dxa" w:w="606"/>
          </w:tcPr>
          <w:p>
            <w:r>
              <w:rPr>
                <w:b/>
                <w:i w:val="0"/>
                <w:sz w:val="19"/>
              </w:rPr>
              <w:t>Płeć</w:t>
            </w:r>
          </w:p>
        </w:tc>
        <w:tc>
          <w:tcPr>
            <w:tcW w:type="dxa" w:w="1030"/>
          </w:tcPr>
          <w:p>
            <w:r>
              <w:rPr>
                <w:b/>
                <w:i w:val="0"/>
                <w:sz w:val="19"/>
              </w:rPr>
              <w:t>Rasa</w:t>
            </w:r>
          </w:p>
        </w:tc>
        <w:tc>
          <w:tcPr>
            <w:tcW w:type="dxa" w:w="1030"/>
          </w:tcPr>
          <w:p>
            <w:r>
              <w:rPr>
                <w:b/>
                <w:i w:val="0"/>
                <w:sz w:val="19"/>
              </w:rPr>
              <w:t>Data ur.</w:t>
            </w:r>
          </w:p>
        </w:tc>
        <w:tc>
          <w:tcPr>
            <w:tcW w:type="dxa" w:w="970"/>
          </w:tcPr>
          <w:p>
            <w:r>
              <w:rPr>
                <w:b/>
                <w:i w:val="0"/>
                <w:sz w:val="19"/>
              </w:rPr>
              <w:t>Masa kg</w:t>
            </w:r>
          </w:p>
        </w:tc>
        <w:tc>
          <w:tcPr>
            <w:tcW w:type="dxa" w:w="970"/>
          </w:tcPr>
          <w:p>
            <w:r>
              <w:rPr>
                <w:b/>
                <w:i w:val="0"/>
                <w:sz w:val="19"/>
              </w:rPr>
              <w:t>Cena (zł)</w:t>
            </w:r>
          </w:p>
        </w:tc>
      </w:tr>
      <w:tr>
        <w:trPr>
          <w:trHeight w:val="397" w:hRule="atLeast"/>
        </w:trPr>
        <w:tc>
          <w:tcPr>
            <w:tcW w:type="dxa" w:w="485"/>
          </w:tcPr>
          <w:p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194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57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3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60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3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3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7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70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85"/>
          </w:tcPr>
          <w:p>
            <w:r>
              <w:rPr>
                <w:b w:val="0"/>
                <w:i w:val="0"/>
                <w:sz w:val="19"/>
              </w:rPr>
              <w:t>2</w:t>
            </w:r>
          </w:p>
        </w:tc>
        <w:tc>
          <w:tcPr>
            <w:tcW w:type="dxa" w:w="194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57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3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60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3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3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7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70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85"/>
          </w:tcPr>
          <w:p>
            <w:r>
              <w:rPr>
                <w:b w:val="0"/>
                <w:i w:val="0"/>
                <w:sz w:val="19"/>
              </w:rPr>
              <w:t>3</w:t>
            </w:r>
          </w:p>
        </w:tc>
        <w:tc>
          <w:tcPr>
            <w:tcW w:type="dxa" w:w="194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57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3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60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3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3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7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70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85"/>
          </w:tcPr>
          <w:p>
            <w:r>
              <w:rPr>
                <w:b w:val="0"/>
                <w:i w:val="0"/>
                <w:sz w:val="19"/>
              </w:rPr>
              <w:t>4</w:t>
            </w:r>
          </w:p>
        </w:tc>
        <w:tc>
          <w:tcPr>
            <w:tcW w:type="dxa" w:w="194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57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3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60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3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3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7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70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85"/>
          </w:tcPr>
          <w:p>
            <w:r>
              <w:rPr>
                <w:b w:val="0"/>
                <w:i w:val="0"/>
                <w:sz w:val="19"/>
              </w:rPr>
              <w:t>5</w:t>
            </w:r>
          </w:p>
        </w:tc>
        <w:tc>
          <w:tcPr>
            <w:tcW w:type="dxa" w:w="194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57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3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60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3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3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7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70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85"/>
          </w:tcPr>
          <w:p>
            <w:r>
              <w:rPr>
                <w:b w:val="0"/>
                <w:i w:val="0"/>
                <w:sz w:val="19"/>
              </w:rPr>
              <w:t>6</w:t>
            </w:r>
          </w:p>
        </w:tc>
        <w:tc>
          <w:tcPr>
            <w:tcW w:type="dxa" w:w="194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57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3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60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3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3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7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70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85"/>
          </w:tcPr>
          <w:p>
            <w:r>
              <w:rPr>
                <w:b w:val="0"/>
                <w:i w:val="0"/>
                <w:sz w:val="19"/>
              </w:rPr>
              <w:t>7</w:t>
            </w:r>
          </w:p>
        </w:tc>
        <w:tc>
          <w:tcPr>
            <w:tcW w:type="dxa" w:w="194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57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3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60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3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3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7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70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85"/>
          </w:tcPr>
          <w:p>
            <w:r>
              <w:rPr>
                <w:b w:val="0"/>
                <w:i w:val="0"/>
                <w:sz w:val="19"/>
              </w:rPr>
              <w:t>8</w:t>
            </w:r>
          </w:p>
        </w:tc>
        <w:tc>
          <w:tcPr>
            <w:tcW w:type="dxa" w:w="194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57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3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60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3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3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7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70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tabs>
          <w:tab w:pos="2161" w:val="right" w:leader="dot"/>
          <w:tab w:pos="2388" w:val="left"/>
          <w:tab w:pos="5089" w:val="right" w:leader="dot"/>
          <w:tab w:pos="531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Liczba sztuk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łączna cena (zł)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słownie złotych </w:t>
        <w:tab/>
      </w:r>
    </w:p>
    <w:p>
      <w:pPr>
        <w:spacing w:before="0" w:after="40"/>
        <w:jc w:val="both"/>
      </w:pPr>
      <w:r>
        <w:rPr>
          <w:b w:val="0"/>
          <w:i w:val="0"/>
        </w:rPr>
        <w:t>2. Cena jest ustalona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 sztukę, jak w tabeli,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 kilogram żywej wagi: ............ zł/kg; bydło waży się przy wydaniu na wadze ..................................................., a masę wpisuje się do tabeli.</w:t>
      </w:r>
    </w:p>
    <w:p>
      <w:pPr>
        <w:keepNext/>
        <w:spacing w:before="80" w:after="20"/>
        <w:jc w:val="center"/>
      </w:pPr>
      <w:r>
        <w:rPr>
          <w:b/>
          <w:i w:val="0"/>
        </w:rPr>
        <w:t>§ 2. Stan zdrowia i oświadczenia Sprzedającego</w:t>
      </w:r>
    </w:p>
    <w:p>
      <w:pPr>
        <w:spacing w:before="0" w:after="40"/>
        <w:jc w:val="both"/>
      </w:pPr>
      <w:r>
        <w:rPr>
          <w:b w:val="0"/>
          <w:i w:val="0"/>
        </w:rPr>
        <w:t>Sprzedający oświadcza, że:</w:t>
      </w:r>
    </w:p>
    <w:p>
      <w:pPr>
        <w:spacing w:before="0" w:after="40"/>
        <w:jc w:val="both"/>
      </w:pPr>
      <w:r>
        <w:rPr>
          <w:b w:val="0"/>
          <w:i w:val="0"/>
        </w:rPr>
        <w:t>a) bydło jest jego własnością, nie jest obciążone prawami osób trzecich ani zajęte w egzekucji,</w:t>
      </w:r>
    </w:p>
    <w:p>
      <w:pPr>
        <w:spacing w:before="0" w:after="40"/>
        <w:jc w:val="both"/>
      </w:pPr>
      <w:r>
        <w:rPr>
          <w:b w:val="0"/>
          <w:i w:val="0"/>
        </w:rPr>
        <w:t>b) każde zwierzę ma dwa kolczyki z numerem z tabeli i jest zarejestrowane w komputerowej bazie danych ARiMR w jego siedzibie stada,</w:t>
      </w:r>
    </w:p>
    <w:p>
      <w:pPr>
        <w:spacing w:before="0" w:after="40"/>
        <w:jc w:val="both"/>
      </w:pPr>
      <w:r>
        <w:rPr>
          <w:b w:val="0"/>
          <w:i w:val="0"/>
        </w:rPr>
        <w:t>c) według jego wiedzy bydło jest zdrowe, a siedziba stada nie jest objęta zakazem przemieszczania wydanym przez inspekcję weterynaryjną,</w:t>
      </w:r>
    </w:p>
    <w:p>
      <w:pPr>
        <w:spacing w:before="0" w:after="40"/>
        <w:jc w:val="both"/>
      </w:pPr>
      <w:r>
        <w:rPr>
          <w:b w:val="0"/>
          <w:i w:val="0"/>
        </w:rPr>
        <w:t>d) zwierzętom nie podano leków, dla których nie upłynął okres karencji (wycofania) na mięso lub mleko, chyba że wpisano je poniżej.</w:t>
      </w:r>
    </w:p>
    <w:p>
      <w:pPr>
        <w:spacing w:before="0" w:after="40"/>
        <w:jc w:val="both"/>
      </w:pPr>
      <w:r>
        <w:rPr>
          <w:b w:val="0"/>
          <w:i w:val="0"/>
        </w:rPr>
        <w:t>Leczenie i szczepienia w ostatnich 60 dniach (nr kolczyka, lek, data, koniec karencji) albo „brak”: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0" w:after="40"/>
        <w:jc w:val="both"/>
      </w:pPr>
      <w:r>
        <w:rPr>
          <w:b w:val="0"/>
          <w:i w:val="0"/>
        </w:rPr>
        <w:t>Cielność (nr kolczyka, data inseminacji lub krycia, buhaj) albo „nie dotyczy”: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Wydajność mleczna, wyniki badań, inne informacje albo „brak”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3. Paszporty i dokumenty</w:t>
      </w:r>
    </w:p>
    <w:p>
      <w:pPr>
        <w:spacing w:before="0" w:after="40"/>
        <w:jc w:val="both"/>
      </w:pPr>
      <w:r>
        <w:rPr>
          <w:b w:val="0"/>
          <w:i w:val="0"/>
        </w:rPr>
        <w:t>1. W obrocie na terenie Polski paszport bydła nie jest wymagany; ARiMR wydaje go tylko dla bydła przemieszczanego do innego państwa Unii Europejskiej (art. 29 ustawy o systemie identyfikacji i rejestracji zwierząt). Jeżeli zwierzę ma paszport wydany wcześniej, Sprzedający przekazuje go Kupującemu przy wydaniu, a jego numer wpisuje do tabeli.</w:t>
      </w:r>
    </w:p>
    <w:p>
      <w:pPr>
        <w:spacing w:before="0" w:after="40"/>
        <w:jc w:val="both"/>
      </w:pPr>
      <w:r>
        <w:rPr>
          <w:b w:val="0"/>
          <w:i w:val="0"/>
        </w:rPr>
        <w:t>2. Sprzedający wydaje też Kupującemu (zaznacz):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dokumenty hodowlane (świadectwo pochodzenia, wyniki oceny użytkowości),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zaświadczenia weterynaryjne lub wyniki badań,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inne: ........................................................................................................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Wydanie, transport i ryzyko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Data, godzina i miejsce wydania </w:t>
        <w:tab/>
      </w:r>
    </w:p>
    <w:p>
      <w:pPr>
        <w:spacing w:before="0" w:after="40"/>
        <w:jc w:val="both"/>
      </w:pPr>
      <w:r>
        <w:rPr>
          <w:b w:val="0"/>
          <w:i w:val="0"/>
        </w:rPr>
        <w:t>Transport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Kupujący odbiera bydło własnym transportem,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Sprzedający dowozi bydło do siedziby stada Kupującego, koszt: ...................... zł.</w:t>
      </w:r>
    </w:p>
    <w:p>
      <w:pPr>
        <w:spacing w:before="0" w:after="40"/>
        <w:jc w:val="both"/>
      </w:pPr>
      <w:r>
        <w:rPr>
          <w:b w:val="0"/>
          <w:i w:val="0"/>
        </w:rPr>
        <w:t>Bydło przewozi się zgodnie z przepisami o ochronie zwierząt w transporcie, tylko gdy jest zdolne do transportu. Z chwilą wydania na Kupującego przechodzi ryzyko przypadkowej utraty lub uszkodzenia zwierząt (art. 548 § 1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Zapłata</w:t>
      </w:r>
    </w:p>
    <w:p>
      <w:pPr>
        <w:spacing w:before="0" w:after="40"/>
        <w:jc w:val="both"/>
      </w:pPr>
      <w:r>
        <w:rPr>
          <w:b w:val="0"/>
          <w:i w:val="0"/>
        </w:rPr>
        <w:t>Cena zostaje zapłacona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gotówką przy wydaniu bydła, co Sprzedający kwituje podpisem pod umową,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na rachunek Sprzedającego: ......................................................, do dnia ........................ .</w:t>
      </w:r>
    </w:p>
    <w:p>
      <w:pPr>
        <w:keepNext/>
        <w:spacing w:before="80" w:after="20"/>
        <w:jc w:val="center"/>
      </w:pPr>
      <w:r>
        <w:rPr>
          <w:b/>
          <w:i w:val="0"/>
        </w:rPr>
        <w:t>§ 6. Zgłoszenie przemieszczenia w IRZplus</w:t>
      </w:r>
    </w:p>
    <w:p>
      <w:pPr>
        <w:spacing w:before="0" w:after="40"/>
        <w:jc w:val="both"/>
      </w:pPr>
      <w:r>
        <w:rPr>
          <w:b w:val="0"/>
          <w:i w:val="0"/>
        </w:rPr>
        <w:t>Sprzedający zgłasza do komputerowej bazy danych ARiMR opuszczenie swojej siedziby stada, a Kupujący przybycie bydła do swojej siedziby stada, każdy w terminie 7 dni od dnia wydania (art. 26 ust. 1 ustawy o systemie identyfikacji i rejestracji zwierząt). Do 31 grudnia 2026 r. rolnik, który nie prowadzi obrotu zwierzętami, może złożyć zgłoszenie na formularzu papierowym; później tylko elektronicznie w IRZplus. Każda strona wpisuje zdarzenie do swojej księgi rejestracji bydła.</w:t>
      </w:r>
    </w:p>
    <w:p>
      <w:pPr>
        <w:keepNext/>
        <w:spacing w:before="80" w:after="20"/>
        <w:jc w:val="center"/>
      </w:pPr>
      <w:r>
        <w:rPr>
          <w:b/>
          <w:i w:val="0"/>
        </w:rPr>
        <w:t>§ 7. Stan bydła i rękojmia</w:t>
      </w:r>
    </w:p>
    <w:p>
      <w:pPr>
        <w:spacing w:before="0" w:after="40"/>
        <w:jc w:val="both"/>
      </w:pPr>
      <w:r>
        <w:rPr>
          <w:b w:val="0"/>
          <w:i w:val="0"/>
        </w:rPr>
        <w:t>Kupujący oświadcza, że obejrzał bydło, porównał numery kolczyków z tabelą i nie wnosi zastrzeżeń poza wpisanymi poniżej. Strony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wyłączają odpowiedzialność Sprzedającego z tytułu rękojmi za wady fizyczne bydła (art. 558 § 1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wyłączają rękojmi.</w:t>
      </w:r>
    </w:p>
    <w:p>
      <w:pPr>
        <w:spacing w:before="0" w:after="40"/>
        <w:jc w:val="both"/>
      </w:pPr>
      <w:r>
        <w:rPr>
          <w:b w:val="0"/>
          <w:i/>
          <w:sz w:val="18"/>
        </w:rPr>
        <w:t>Wyłączenie rękojmi nie obejmuje wad, które Sprzedający podstępnie zataił (art. 558 § 2 k.c.).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Zastrzeżenia Kupującego albo „brak”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8.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Koszty umowy, w tym podatek od czynności cywilnoprawnych, jeśli jest należny, ponosi Kupujący. W sprawach nieuregulowanych stosuje się przepisy Kodeksu cywilnego. Umowę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Sprzedający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Kupujący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Sprzedajesz jałówki albo cielęta?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denwi.pl/wzory-umow/umowa-kupna-sprzedazy-bydla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rolnictwo&amp;podkategoria=bydlo&amp;utm_source=wzor-pdf&amp;utm_medium=docx&amp;utm_campaign=umowa-kupna-sprzedazy-by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kupna-sprzedaży bydła - wzór Word i Word do druku (Denwi.pl)</dc:title>
  <dc:subject>Wzór umowy sprzedaży krów, jałówek, cieląt i byków z numerami siedzib stada, kolczyków i paszportów bydła, ceną za sztukę lub kilogram oraz zgłoszeniem w IRZplus (ARiMR)</dc:subject>
  <dc:creator>Denwi.pl</dc:creator>
  <cp:keywords>umowa kupna sprzedaży bydła, wzór do druku, Word, DOCX, Word, krowa, jałówka, cielę, byk, kolczyk, paszport bydła, IRZplus, ARiMR,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