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KOMISU</w:t>
      </w:r>
    </w:p>
    <w:p>
      <w:pPr>
        <w:spacing w:before="0" w:after="160"/>
        <w:jc w:val="center"/>
      </w:pPr>
      <w:r>
        <w:rPr>
          <w:b w:val="0"/>
          <w:i/>
        </w:rPr>
        <w:t>zawarta na podstawie art. 765-773 Kodeksu cywilnego</w:t>
      </w:r>
    </w:p>
    <w:p>
      <w:pPr>
        <w:spacing w:before="80" w:after="40"/>
      </w:pPr>
      <w:r>
        <w:rPr>
          <w:b/>
          <w:i/>
        </w:rPr>
        <w:t>Komitent (oddający rzecz do sprzedaży):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rachunku do rozliczenia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Komisant (prowadzący komis):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reprezentowany przez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umowy</w:t>
      </w:r>
    </w:p>
    <w:p>
      <w:pPr>
        <w:spacing w:before="0" w:after="40"/>
        <w:jc w:val="both"/>
      </w:pPr>
      <w:r>
        <w:rPr>
          <w:b w:val="0"/>
          <w:i w:val="0"/>
        </w:rPr>
        <w:t>Komitent zleca, a Komisant zobowiązuje się w zakresie działalności swojego przedsiębiorstwa sprzedać we własnym imieniu, na rachunek Komitenta, za prowizją, następującą rzecz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samochód lub inny pojazd,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inna rzecz ruchoma (np. maszyna, sprzęt, meble):</w:t>
      </w:r>
    </w:p>
    <w:p>
      <w:pPr>
        <w:tabs>
          <w:tab w:pos="5989" w:val="right" w:leader="dot"/>
          <w:tab w:pos="621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nazwa, 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5989" w:val="right" w:leader="dot"/>
          <w:tab w:pos="621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VIN / nr seryjny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przebieg (km) / motogodziny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rejestracyjnego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wydane z rzeczą: dokumenty, kluczyki (liczba), wyposażenie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i znane wady (lub „brak”)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miejsce wydania rzeczy Komisantowi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Komitenta</w:t>
      </w:r>
    </w:p>
    <w:p>
      <w:pPr>
        <w:spacing w:before="0" w:after="40"/>
        <w:jc w:val="both"/>
      </w:pPr>
      <w:r>
        <w:rPr>
          <w:b w:val="0"/>
          <w:i w:val="0"/>
        </w:rPr>
        <w:t>Komitent oświadcza, że rzecz jest jego własnością, nie jest obciążona prawami osób trzecich, w tym zastawem ani leasingiem, nie pochodzi z przestępstwa, a dane i wady wpisane w § 1 są zgodne z jego wiedzą. Komitent odpowiada wobec Komisanta za wady, które zataił, w zakresie, w jakim Komisant musiał za nie odpowiadać wobec kupującego. Pojazd zarejestrowany Komitent utrzymuje z ważnym ubezpieczeniem OC do dnia sprzedaży.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Cena</w:t>
      </w:r>
    </w:p>
    <w:p>
      <w:pPr>
        <w:tabs>
          <w:tab w:pos="4910" w:val="right" w:leader="dot"/>
          <w:tab w:pos="513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proponowana w ogłoszeniu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4910" w:val="right" w:leader="dot"/>
          <w:tab w:pos="513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minimalna sprzedaży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Komisant nie sprzeda rzeczy poniżej ceny minimalnej bez pisemnej zgody Komitenta; jeśli to zrobi, dopłaci Komitentowi różnicę (art. 768 § 1 k.c.). Bez zgody Komitenta Komisant nie rozkłada ceny na raty i nie wydaje rzeczy przed zapłatą (por. art. 771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Prowizja</w:t>
      </w:r>
    </w:p>
    <w:p>
      <w:pPr>
        <w:spacing w:before="0" w:after="40"/>
        <w:jc w:val="both"/>
      </w:pPr>
      <w:r>
        <w:rPr>
          <w:b w:val="0"/>
          <w:i w:val="0"/>
        </w:rPr>
        <w:t>Komisantowi przysługuje prowizja brutto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.......... % ceny, za którą rzecz sprzedano,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kwota stała .................... zł.</w:t>
      </w:r>
    </w:p>
    <w:p>
      <w:pPr>
        <w:spacing w:before="0" w:after="40"/>
        <w:jc w:val="both"/>
      </w:pPr>
      <w:r>
        <w:rPr>
          <w:b w:val="0"/>
          <w:i w:val="0"/>
        </w:rPr>
        <w:t>Prowizja staje się należna z chwilą, gdy Komitent otrzyma cenę (art. 772 § 1 k.c.). Nadwyżka ponad cenę minimalną należy się Komitentowi (art. 767 k.c.), a prowizję procentową liczy się od ceny faktycznej. Prowizja obejmuje koszty ogłoszeń, przygotowania i ekspozycji rzeczy, chyba że strony ustalą inaczej: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dodatkowe koszty obciążające Komitenta (rodzaj, limit)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Przechowanie i ubezpieczenie</w:t>
      </w:r>
    </w:p>
    <w:p>
      <w:pPr>
        <w:spacing w:before="0" w:after="40"/>
        <w:jc w:val="both"/>
      </w:pPr>
      <w:r>
        <w:rPr>
          <w:b w:val="0"/>
          <w:i w:val="0"/>
        </w:rPr>
        <w:t>Komisant przechowuje rzecz z należytą starannością i odpowiada za jej utratę lub uszkodzenie od wydania do sprzedaży albo zwrotu. Jazdy próbne odbywają się tylko w obecności Komisanta lub jego pracownika. Rzecz w komisie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ubezpieczona przez Komisanta od kradzieży i uszkodzeń na jego koszt,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jest dodatkowo ubezpieczona; Komisant odpowiada na zasadach ogólnych.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i nr polisy Komisanta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6. Czas trwania umowy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Umowę zawarto na czas do dnia </w:t>
        <w:tab/>
      </w:r>
    </w:p>
    <w:p>
      <w:pPr>
        <w:spacing w:before="0" w:after="40"/>
        <w:jc w:val="both"/>
      </w:pPr>
      <w:r>
        <w:rPr>
          <w:b w:val="0"/>
          <w:i w:val="0"/>
        </w:rPr>
        <w:t>Strony mogą przedłużyć umowę na piśmie. Komitent może odebrać rzecz wcześniej. Zwraca wtedy Komisantowi udokumentowane koszty z § 4, a jeśli Komisant zawarł już umowę sprzedaży, także prowizję (art. 772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Sprzedaż i rozliczenie</w:t>
      </w:r>
    </w:p>
    <w:p>
      <w:pPr>
        <w:spacing w:before="0" w:after="40"/>
        <w:jc w:val="both"/>
      </w:pPr>
      <w:r>
        <w:rPr>
          <w:b w:val="0"/>
          <w:i w:val="0"/>
        </w:rPr>
        <w:t>Komisant zawiadomi Komitenta o sprzedaży w ciągu 3 dni, podając cenę, datę oraz dane kupującego potrzebne do zgłoszenia zbycia pojazdu i powiadomienia ubezpieczyciela. Kwotę ceny pomniejszoną o prowizję Komisant wypłaci Komitentowi w ciągu ....... dni od otrzymania ceny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Komitenta wskazany wyżej,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za pokwitowaniem.</w:t>
      </w:r>
    </w:p>
    <w:p>
      <w:pPr>
        <w:spacing w:before="0" w:after="40"/>
        <w:jc w:val="both"/>
      </w:pPr>
      <w:r>
        <w:rPr>
          <w:b w:val="0"/>
          <w:i w:val="0"/>
        </w:rPr>
        <w:t>Komisant wystawia kupującemu dokument sprzedaży i przekazuje mu dokumenty rzeczy wraz z kopią tej umowy, jeśli jest potrzebna do rejestracji pojazdu.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Zwrot niesprzedanej rzeczy</w:t>
      </w:r>
    </w:p>
    <w:p>
      <w:pPr>
        <w:spacing w:before="0" w:after="40"/>
        <w:jc w:val="both"/>
      </w:pPr>
      <w:r>
        <w:rPr>
          <w:b w:val="0"/>
          <w:i w:val="0"/>
        </w:rPr>
        <w:t>Jeśli rzecz nie zostanie sprzedana w terminie z § 6, Komitent odbierze ją w ciągu 7 dni od wezwania, razem z przekazanymi dokumentami i kluczykami, na podstawie protokołu zwrotu. Za każdy dzień opóźnienia w odbiorze Komisant może naliczyć opłatę za przechowanie: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Opłata za przechowanie (zł za każdy dzień opóźnienia)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9.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pisemnej. W sprawach nieuregulowanych stosuje się przepisy Kodeksu cywilnego o komisie.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Komitent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Komisant</w:t>
            </w:r>
          </w:p>
        </w:tc>
      </w:tr>
    </w:tbl>
    <w:p>
      <w:pPr>
        <w:spacing w:before="320" w:after="0"/>
      </w:pPr>
    </w:p>
    <w:p>
      <w:pPr>
        <w:spacing w:before="120" w:after="40"/>
      </w:pPr>
      <w:r>
        <w:rPr>
          <w:b/>
          <w:i w:val="0"/>
        </w:rPr>
        <w:t>Potwierdzenie zwrotu niesprzedanej rzeczy (wypełnij przy odbiorze)</w:t>
      </w:r>
    </w:p>
    <w:p>
      <w:pPr>
        <w:tabs>
          <w:tab w:pos="4481" w:val="right" w:leader="dot"/>
          <w:tab w:pos="470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zwrotu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przebieg (km) / motogodziny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Zwrócone dokumenty, kluczyki, wyposażenie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Uwagi o stanie rzeczy (lub „bez zastrzeżeń”)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Komitent (odebrał)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Komisant (wydał)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samochód?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denwi.pl/wzory-umow/umowa-komisu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umowa-kom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komisu (komisowa) - wzór Word (Denwi.pl)</dc:title>
  <dc:subject>Wzór umowy komisu: oddanie samochodu lub innej rzeczy do sprzedaży w komisie, z ceną minimalną, prowizją i rozliczeniem</dc:subject>
  <dc:creator>Denwi.pl</dc:creator>
  <cp:keywords>umowa komisu, umowa komisowa, wzór, samochód w komis, komitent, komisant, prowizja,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