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KOSZTORYS OFERTOWY PRAC REMONTOWYCH</w:t>
      </w:r>
    </w:p>
    <w:p>
      <w:pPr>
        <w:spacing w:before="0" w:after="160"/>
        <w:jc w:val="center"/>
      </w:pPr>
      <w:r>
        <w:rPr>
          <w:b w:val="0"/>
          <w:i/>
        </w:rPr>
        <w:t>(wycena prac, robocizny i materiałów)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kosztorysu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wersja / data </w:t>
        <w:tab/>
      </w:r>
    </w:p>
    <w:p>
      <w:pPr>
        <w:spacing w:before="80" w:after="40"/>
      </w:pPr>
      <w:r>
        <w:rPr>
          <w:b/>
          <w:i/>
        </w:rPr>
        <w:t>Wykonawca (sporządzający):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5791" w:val="right" w:leader="dot"/>
          <w:tab w:pos="601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NIP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Telefon, e-mail </w:t>
        <w:tab/>
      </w:r>
    </w:p>
    <w:p>
      <w:pPr>
        <w:spacing w:before="80" w:after="40"/>
      </w:pPr>
      <w:r>
        <w:rPr>
          <w:b/>
          <w:i/>
        </w:rPr>
        <w:t>Zamawiający: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Telefon, e-mail </w:t>
        <w:tab/>
      </w:r>
    </w:p>
    <w:p>
      <w:pPr>
        <w:spacing w:before="120" w:after="40"/>
      </w:pPr>
      <w:r>
        <w:rPr>
          <w:b/>
          <w:i w:val="0"/>
        </w:rPr>
        <w:t>1. Obiekt i podstawa wyceny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obiektu </w:t>
        <w:tab/>
      </w:r>
    </w:p>
    <w:p>
      <w:pPr>
        <w:tabs>
          <w:tab w:pos="6764" w:val="right" w:leader="dot"/>
          <w:tab w:pos="699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Rodzaj obiektu (mieszkanie, dom, lokal użytkowy)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pow. użytkowa m² </w:t>
        <w:tab/>
      </w:r>
    </w:p>
    <w:p>
      <w:pPr>
        <w:spacing w:before="0" w:after="40"/>
        <w:jc w:val="both"/>
      </w:pPr>
      <w:r>
        <w:rPr>
          <w:b w:val="0"/>
          <w:i w:val="0"/>
        </w:rPr>
        <w:t>Wycenę sporządzono na podstawie (zaznacz):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oględzin i obmiaru w obiekcie w dniu wpisanym niżej,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projektu, rysunków lub przedmiaru dostarczonych przez Zamawiającego,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opisu i zdjęć przekazanych przez Zamawiającego (ilości do potwierdzenia na miejscu).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oględzin lub dokumenty źródłowe </w:t>
        <w:tab/>
      </w:r>
    </w:p>
    <w:p>
      <w:pPr>
        <w:spacing w:before="120" w:after="40"/>
      </w:pPr>
      <w:r>
        <w:rPr>
          <w:b/>
          <w:i w:val="0"/>
        </w:rPr>
        <w:t>2. Zestawienie prac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9"/>
        <w:gridCol w:w="4596"/>
        <w:gridCol w:w="816"/>
        <w:gridCol w:w="890"/>
        <w:gridCol w:w="1409"/>
        <w:gridCol w:w="1409"/>
      </w:tblGrid>
      <w:tr>
        <w:tc>
          <w:tcPr>
            <w:tcW w:type="dxa" w:w="519"/>
          </w:tcPr>
          <w:p>
            <w:r>
              <w:rPr>
                <w:b/>
                <w:i w:val="0"/>
                <w:sz w:val="19"/>
              </w:rPr>
              <w:t>Lp.</w:t>
            </w:r>
          </w:p>
        </w:tc>
        <w:tc>
          <w:tcPr>
            <w:tcW w:type="dxa" w:w="4596"/>
          </w:tcPr>
          <w:p>
            <w:r>
              <w:rPr>
                <w:b/>
                <w:i w:val="0"/>
                <w:sz w:val="19"/>
              </w:rPr>
              <w:t>Opis pracy (pomieszczenie, rodzaj robót)</w:t>
            </w:r>
          </w:p>
        </w:tc>
        <w:tc>
          <w:tcPr>
            <w:tcW w:type="dxa" w:w="816"/>
          </w:tcPr>
          <w:p>
            <w:r>
              <w:rPr>
                <w:b/>
                <w:i w:val="0"/>
                <w:sz w:val="19"/>
              </w:rPr>
              <w:t>Jedn.</w:t>
            </w:r>
          </w:p>
        </w:tc>
        <w:tc>
          <w:tcPr>
            <w:tcW w:type="dxa" w:w="890"/>
          </w:tcPr>
          <w:p>
            <w:r>
              <w:rPr>
                <w:b/>
                <w:i w:val="0"/>
                <w:sz w:val="19"/>
              </w:rPr>
              <w:t>Ilość</w:t>
            </w:r>
          </w:p>
        </w:tc>
        <w:tc>
          <w:tcPr>
            <w:tcW w:type="dxa" w:w="1409"/>
          </w:tcPr>
          <w:p>
            <w:r>
              <w:rPr>
                <w:b/>
                <w:i w:val="0"/>
                <w:sz w:val="19"/>
              </w:rPr>
              <w:t>Cena jedn. netto</w:t>
            </w:r>
          </w:p>
        </w:tc>
        <w:tc>
          <w:tcPr>
            <w:tcW w:type="dxa" w:w="1409"/>
          </w:tcPr>
          <w:p>
            <w:r>
              <w:rPr>
                <w:b/>
                <w:i w:val="0"/>
                <w:sz w:val="19"/>
              </w:rPr>
              <w:t>Wartość netto</w:t>
            </w:r>
          </w:p>
        </w:tc>
      </w:tr>
      <w:tr>
        <w:trPr>
          <w:trHeight w:val="397" w:hRule="atLeast"/>
        </w:trPr>
        <w:tc>
          <w:tcPr>
            <w:tcW w:type="dxa" w:w="519"/>
          </w:tcPr>
          <w:p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459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1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9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9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19"/>
          </w:tcPr>
          <w:p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459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1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9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9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19"/>
          </w:tcPr>
          <w:p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459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1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9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9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19"/>
          </w:tcPr>
          <w:p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459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1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9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9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19"/>
          </w:tcPr>
          <w:p>
            <w:r>
              <w:rPr>
                <w:b w:val="0"/>
                <w:i w:val="0"/>
                <w:sz w:val="19"/>
              </w:rPr>
              <w:t>5</w:t>
            </w:r>
          </w:p>
        </w:tc>
        <w:tc>
          <w:tcPr>
            <w:tcW w:type="dxa" w:w="459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1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9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9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19"/>
          </w:tcPr>
          <w:p>
            <w:r>
              <w:rPr>
                <w:b w:val="0"/>
                <w:i w:val="0"/>
                <w:sz w:val="19"/>
              </w:rPr>
              <w:t>6</w:t>
            </w:r>
          </w:p>
        </w:tc>
        <w:tc>
          <w:tcPr>
            <w:tcW w:type="dxa" w:w="459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1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9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9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19"/>
          </w:tcPr>
          <w:p>
            <w:r>
              <w:rPr>
                <w:b w:val="0"/>
                <w:i w:val="0"/>
                <w:sz w:val="19"/>
              </w:rPr>
              <w:t>7</w:t>
            </w:r>
          </w:p>
        </w:tc>
        <w:tc>
          <w:tcPr>
            <w:tcW w:type="dxa" w:w="459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1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9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9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19"/>
          </w:tcPr>
          <w:p>
            <w:r>
              <w:rPr>
                <w:b w:val="0"/>
                <w:i w:val="0"/>
                <w:sz w:val="19"/>
              </w:rPr>
              <w:t>8</w:t>
            </w:r>
          </w:p>
        </w:tc>
        <w:tc>
          <w:tcPr>
            <w:tcW w:type="dxa" w:w="459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1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9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9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19"/>
          </w:tcPr>
          <w:p>
            <w:r>
              <w:rPr>
                <w:b w:val="0"/>
                <w:i w:val="0"/>
                <w:sz w:val="19"/>
              </w:rPr>
              <w:t>9</w:t>
            </w:r>
          </w:p>
        </w:tc>
        <w:tc>
          <w:tcPr>
            <w:tcW w:type="dxa" w:w="459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1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9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9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19"/>
          </w:tcPr>
          <w:p>
            <w:r>
              <w:rPr>
                <w:b w:val="0"/>
                <w:i w:val="0"/>
                <w:sz w:val="19"/>
              </w:rPr>
              <w:t>10</w:t>
            </w:r>
          </w:p>
        </w:tc>
        <w:tc>
          <w:tcPr>
            <w:tcW w:type="dxa" w:w="459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1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9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9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spacing w:before="0" w:after="40"/>
        <w:jc w:val="both"/>
      </w:pPr>
      <w:r>
        <w:rPr>
          <w:b w:val="0"/>
          <w:i/>
          <w:sz w:val="18"/>
        </w:rPr>
        <w:t>Jednostki: m² (np. malowanie, płytki), m (np. listwy, bruzdy), szt. (np. gniazda, drzwi), kpl. albo r-g (roboczogodzina). Ilości z obmiaru; rozliczenie według ilości faktycznie wykonanych, chyba że strony umówią się na ryczałt.</w:t>
      </w:r>
    </w:p>
    <w:p>
      <w:pPr>
        <w:spacing w:before="120" w:after="40"/>
      </w:pPr>
      <w:r>
        <w:rPr>
          <w:b/>
          <w:i w:val="0"/>
        </w:rPr>
        <w:t>3. Materiały (jeśli dostarcza je Wykonawca)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9"/>
        <w:gridCol w:w="4596"/>
        <w:gridCol w:w="816"/>
        <w:gridCol w:w="890"/>
        <w:gridCol w:w="1409"/>
        <w:gridCol w:w="1409"/>
      </w:tblGrid>
      <w:tr>
        <w:tc>
          <w:tcPr>
            <w:tcW w:type="dxa" w:w="519"/>
          </w:tcPr>
          <w:p>
            <w:r>
              <w:rPr>
                <w:b/>
                <w:i w:val="0"/>
                <w:sz w:val="19"/>
              </w:rPr>
              <w:t>Lp.</w:t>
            </w:r>
          </w:p>
        </w:tc>
        <w:tc>
          <w:tcPr>
            <w:tcW w:type="dxa" w:w="4596"/>
          </w:tcPr>
          <w:p>
            <w:r>
              <w:rPr>
                <w:b/>
                <w:i w:val="0"/>
                <w:sz w:val="19"/>
              </w:rPr>
              <w:t>Materiał (nazwa, producent, klasa)</w:t>
            </w:r>
          </w:p>
        </w:tc>
        <w:tc>
          <w:tcPr>
            <w:tcW w:type="dxa" w:w="816"/>
          </w:tcPr>
          <w:p>
            <w:r>
              <w:rPr>
                <w:b/>
                <w:i w:val="0"/>
                <w:sz w:val="19"/>
              </w:rPr>
              <w:t>Jedn.</w:t>
            </w:r>
          </w:p>
        </w:tc>
        <w:tc>
          <w:tcPr>
            <w:tcW w:type="dxa" w:w="890"/>
          </w:tcPr>
          <w:p>
            <w:r>
              <w:rPr>
                <w:b/>
                <w:i w:val="0"/>
                <w:sz w:val="19"/>
              </w:rPr>
              <w:t>Ilość</w:t>
            </w:r>
          </w:p>
        </w:tc>
        <w:tc>
          <w:tcPr>
            <w:tcW w:type="dxa" w:w="1409"/>
          </w:tcPr>
          <w:p>
            <w:r>
              <w:rPr>
                <w:b/>
                <w:i w:val="0"/>
                <w:sz w:val="19"/>
              </w:rPr>
              <w:t>Cena jedn. netto</w:t>
            </w:r>
          </w:p>
        </w:tc>
        <w:tc>
          <w:tcPr>
            <w:tcW w:type="dxa" w:w="1409"/>
          </w:tcPr>
          <w:p>
            <w:r>
              <w:rPr>
                <w:b/>
                <w:i w:val="0"/>
                <w:sz w:val="19"/>
              </w:rPr>
              <w:t>Wartość netto</w:t>
            </w:r>
          </w:p>
        </w:tc>
      </w:tr>
      <w:tr>
        <w:trPr>
          <w:trHeight w:val="397" w:hRule="atLeast"/>
        </w:trPr>
        <w:tc>
          <w:tcPr>
            <w:tcW w:type="dxa" w:w="519"/>
          </w:tcPr>
          <w:p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459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1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9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9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19"/>
          </w:tcPr>
          <w:p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459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1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9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9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19"/>
          </w:tcPr>
          <w:p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459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1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9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9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19"/>
          </w:tcPr>
          <w:p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459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1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9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9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19"/>
          </w:tcPr>
          <w:p>
            <w:r>
              <w:rPr>
                <w:b w:val="0"/>
                <w:i w:val="0"/>
                <w:sz w:val="19"/>
              </w:rPr>
              <w:t>5</w:t>
            </w:r>
          </w:p>
        </w:tc>
        <w:tc>
          <w:tcPr>
            <w:tcW w:type="dxa" w:w="459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1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9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09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spacing w:before="120" w:after="40"/>
      </w:pPr>
      <w:r>
        <w:rPr>
          <w:b/>
          <w:i w:val="0"/>
        </w:rPr>
        <w:t>4. Podsumowanie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571"/>
        <w:gridCol w:w="3067"/>
      </w:tblGrid>
      <w:tr>
        <w:tc>
          <w:tcPr>
            <w:tcW w:type="dxa" w:w="6571"/>
          </w:tcPr>
          <w:p>
            <w:r>
              <w:rPr>
                <w:b/>
                <w:i w:val="0"/>
                <w:sz w:val="19"/>
              </w:rPr>
              <w:t>Pozycja</w:t>
            </w:r>
          </w:p>
        </w:tc>
        <w:tc>
          <w:tcPr>
            <w:tcW w:type="dxa" w:w="3067"/>
          </w:tcPr>
          <w:p>
            <w:r>
              <w:rPr>
                <w:b/>
                <w:i w:val="0"/>
                <w:sz w:val="19"/>
              </w:rPr>
              <w:t>Kwota netto (zł)</w:t>
            </w:r>
          </w:p>
        </w:tc>
      </w:tr>
      <w:tr>
        <w:trPr>
          <w:trHeight w:val="397" w:hRule="atLeast"/>
        </w:trPr>
        <w:tc>
          <w:tcPr>
            <w:tcW w:type="dxa" w:w="6571"/>
          </w:tcPr>
          <w:p>
            <w:r>
              <w:rPr>
                <w:b w:val="0"/>
                <w:i w:val="0"/>
                <w:sz w:val="19"/>
              </w:rPr>
              <w:t>Robocizna (pkt 2)</w:t>
            </w:r>
          </w:p>
        </w:tc>
        <w:tc>
          <w:tcPr>
            <w:tcW w:type="dxa" w:w="3067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6571"/>
          </w:tcPr>
          <w:p>
            <w:r>
              <w:rPr>
                <w:b w:val="0"/>
                <w:i w:val="0"/>
                <w:sz w:val="19"/>
              </w:rPr>
              <w:t>Materiały (pkt 3)</w:t>
            </w:r>
          </w:p>
        </w:tc>
        <w:tc>
          <w:tcPr>
            <w:tcW w:type="dxa" w:w="3067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6571"/>
          </w:tcPr>
          <w:p>
            <w:r>
              <w:rPr>
                <w:b w:val="0"/>
                <w:i w:val="0"/>
                <w:sz w:val="19"/>
              </w:rPr>
              <w:t>Sprzęt, transport, wywóz gruzu</w:t>
            </w:r>
          </w:p>
        </w:tc>
        <w:tc>
          <w:tcPr>
            <w:tcW w:type="dxa" w:w="3067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6571"/>
          </w:tcPr>
          <w:p>
            <w:r>
              <w:rPr>
                <w:b w:val="0"/>
                <w:i w:val="0"/>
                <w:sz w:val="19"/>
              </w:rPr>
              <w:t>Razem netto</w:t>
            </w:r>
          </w:p>
        </w:tc>
        <w:tc>
          <w:tcPr>
            <w:tcW w:type="dxa" w:w="3067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tabs>
          <w:tab w:pos="2783" w:val="right" w:leader="dot"/>
          <w:tab w:pos="3010" w:val="left"/>
          <w:tab w:pos="5793" w:val="right" w:leader="dot"/>
          <w:tab w:pos="602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Stawka VAT (%)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kwota VAT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RAZEM BRUTTO (zł) </w:t>
        <w:tab/>
      </w:r>
    </w:p>
    <w:p>
      <w:pPr>
        <w:spacing w:before="0" w:after="40"/>
        <w:jc w:val="both"/>
      </w:pPr>
      <w:r>
        <w:rPr>
          <w:b w:val="0"/>
          <w:i w:val="0"/>
        </w:rPr>
        <w:t>VAT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8%: remont lub modernizacja lokalu mieszkalnego do 150 m² albo domu jednorodzinnego do 300 m² powierzchni użytkowej, na podstawie oświadczenia Zamawiającego (art. 41 ust. 12-12c i art. 146ef ustawy o VAT); przy większej powierzchni 8% dotyczy części ceny w proporcji do limitu,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23%: lokal użytkowy, obiekt powyżej limitu lub prace nieobjęte stawką obniżoną,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bez VAT: Wykonawca korzysta ze zwolnienia z VAT (np. art. 113 ustawy o VAT).</w:t>
      </w:r>
    </w:p>
    <w:p>
      <w:pPr>
        <w:spacing w:before="120" w:after="40"/>
      </w:pPr>
      <w:r>
        <w:rPr>
          <w:b/>
          <w:i w:val="0"/>
        </w:rPr>
        <w:t>5. Warunki wyceny</w:t>
      </w:r>
    </w:p>
    <w:p>
      <w:pPr>
        <w:spacing w:before="0" w:after="40"/>
        <w:jc w:val="both"/>
      </w:pPr>
      <w:r>
        <w:rPr>
          <w:b w:val="0"/>
          <w:i w:val="0"/>
        </w:rPr>
        <w:t>Wycena jest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kosztorysowa: końcowa kwota zależy od ilości faktycznie wykonanych; prace nieujęte w zestawieniu Wykonawca wykona i rozliczy tylko po zgodzie Zamawiającego na piśmie lub e-mailem (art. 630 § 2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ryczałtowa: Wykonawca nie może żądać podwyższenia ceny, choćby rozmiar lub koszt prac okazał się większy (art. 632 § 1 k.c.).</w:t>
      </w:r>
    </w:p>
    <w:p>
      <w:pPr>
        <w:spacing w:before="0" w:after="40"/>
        <w:jc w:val="both"/>
      </w:pPr>
      <w:r>
        <w:rPr>
          <w:b w:val="0"/>
          <w:i/>
          <w:sz w:val="18"/>
        </w:rPr>
        <w:t>Gdy okaże się, że cena kosztorysowa musi znacznie wzrosnąć, Wykonawca niezwłocznie uprzedza Zamawiającego, a Zamawiający może odstąpić od umowy, płacąc za prace już wykonane (art. 631 k.c.).</w:t>
      </w:r>
    </w:p>
    <w:p>
      <w:pPr>
        <w:tabs>
          <w:tab w:pos="5490" w:val="right" w:leader="dot"/>
          <w:tab w:pos="5717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Kosztorys (oferta) jest ważny do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termin rozpoczęcia prac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Czas wykonania (dni robocze)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proponowana zaliczka (zł) </w:t>
        <w:tab/>
      </w:r>
    </w:p>
    <w:p>
      <w:pPr>
        <w:spacing w:before="0" w:after="40"/>
        <w:jc w:val="both"/>
      </w:pPr>
      <w:r>
        <w:rPr>
          <w:b w:val="0"/>
          <w:i w:val="0"/>
        </w:rPr>
        <w:t>Cena nie obejmuje (np. prac zanikowych nieujawnionych przy oględzinach, materiałów wykończeniowych Zamawiającego, wywozu mebli):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Kosztorys jest ofertą Wykonawcy. Umowa powstaje dopiero po jego przyjęciu przez Zamawiającego, najlepiej przez podpisanie umowy o remont, do której kosztorys będzie załącznikiem.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Wykonawca (sporządził)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Zamawiający (zapoznał się, akceptuje)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Szukasz fachowca albo zleceń remontowych? Dodaj ogłoszenie za darmo na denwi.pl, bez prowizji.</w:t>
      <w:br/>
    </w:r>
    <w:r>
      <w:rPr>
        <w:b w:val="0"/>
        <w:i w:val="0"/>
        <w:sz w:val="14"/>
      </w:rPr>
      <w:t>Bezpłatny wzór: denwi.pl/wzory-umow/kosztorys-prac-remontowych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Kosztorys prac remontowych - wzór Word (Denwi.pl)</dc:title>
  <dc:subject>Wzór kosztorysu ofertowego prac remontowych i budowlanych: robocizna, materiały, sprzęt, ilości, ceny jednostkowe, netto, VAT 8% lub 23%, ważność oferty, zasady prac dodatkowych</dc:subject>
  <dc:creator>Denwi.pl</dc:creator>
  <cp:keywords>kosztorys prac remontowych, kosztorys remontu wzór, kosztorys ofertowy, wycena remontu, kosztorys uproszczony, kosztorys budowlany, VAT 8% remont,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